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Fonts w:ascii="Calibri" w:cs="Calibri" w:hAnsi="Calibri" w:eastAsia="Calibri"/>
          <w:outline w:val="0"/>
          <w:color w:val="000000"/>
          <w:sz w:val="38"/>
          <w:szCs w:val="3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 Neue" w:hAnsi="Helvetica Neue"/>
          <w:b w:val="1"/>
          <w:bCs w:val="1"/>
          <w:outline w:val="0"/>
          <w:color w:val="000000"/>
          <w:sz w:val="38"/>
          <w:szCs w:val="3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SDM College (Autonomous) Ujire-574240</w:t>
      </w:r>
    </w:p>
    <w:p>
      <w:pPr>
        <w:pStyle w:val="Normal.0"/>
        <w:jc w:val="center"/>
        <w:rPr>
          <w:rFonts w:ascii="Calibri" w:cs="Calibri" w:hAnsi="Calibri" w:eastAsia="Calibri"/>
          <w:outline w:val="0"/>
          <w:color w:val="000000"/>
          <w:sz w:val="38"/>
          <w:szCs w:val="3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 Neue" w:hAnsi="Helvetica Neue"/>
          <w:b w:val="1"/>
          <w:bCs w:val="1"/>
          <w:outline w:val="0"/>
          <w:color w:val="000000"/>
          <w:sz w:val="38"/>
          <w:szCs w:val="3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IQAC meeting Proceedings </w:t>
      </w:r>
    </w:p>
    <w:p>
      <w:pPr>
        <w:pStyle w:val="Normal.0"/>
        <w:rPr>
          <w:rFonts w:ascii="Calibri" w:cs="Calibri" w:hAnsi="Calibri" w:eastAsia="Calibri"/>
          <w:outline w:val="0"/>
          <w:color w:val="000000"/>
          <w:sz w:val="26"/>
          <w:szCs w:val="2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center"/>
        <w:rPr>
          <w:rFonts w:ascii="Helvetica Neue" w:cs="Helvetica Neue" w:hAnsi="Helvetica Neue" w:eastAsia="Helvetica Neue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 Neue" w:hAnsi="Helvetica Neue"/>
          <w:b w:val="1"/>
          <w:bCs w:val="1"/>
          <w:outline w:val="0"/>
          <w:color w:val="000000"/>
          <w:sz w:val="26"/>
          <w:szCs w:val="2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Date</w:t>
      </w:r>
      <w:r>
        <w:rPr>
          <w:rFonts w:ascii="Helvetica Neue" w:hAnsi="Helvetica Neue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: 07.09.2020</w:t>
      </w:r>
    </w:p>
    <w:p>
      <w:pPr>
        <w:pStyle w:val="Normal.0"/>
        <w:spacing w:line="360" w:lineRule="auto"/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Agenda:</w:t>
      </w:r>
    </w:p>
    <w:p>
      <w:pPr>
        <w:pStyle w:val="Normal.0"/>
        <w:rPr>
          <w:rFonts w:ascii="Calibri" w:cs="Calibri" w:hAnsi="Calibri" w:eastAsia="Calibri"/>
          <w:outline w:val="0"/>
          <w:color w:val="000000"/>
          <w:sz w:val="22"/>
          <w:szCs w:val="22"/>
          <w:u w:val="single"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numPr>
          <w:ilvl w:val="0"/>
          <w:numId w:val="2"/>
        </w:numPr>
        <w:bidi w:val="0"/>
        <w:spacing w:after="200" w:line="276" w:lineRule="auto"/>
        <w:ind w:right="0"/>
        <w:jc w:val="left"/>
        <w:rPr>
          <w:sz w:val="22"/>
          <w:szCs w:val="22"/>
          <w:rtl w:val="0"/>
          <w:lang w:val="en-US"/>
        </w:rPr>
      </w:pP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Reading the minutes of the previous meeting &amp; action taken report</w:t>
      </w:r>
    </w:p>
    <w:p>
      <w:pPr>
        <w:pStyle w:val="Normal.0"/>
        <w:numPr>
          <w:ilvl w:val="0"/>
          <w:numId w:val="2"/>
        </w:numPr>
        <w:bidi w:val="0"/>
        <w:spacing w:after="200" w:line="276" w:lineRule="auto"/>
        <w:ind w:right="0"/>
        <w:jc w:val="left"/>
        <w:rPr>
          <w:sz w:val="22"/>
          <w:szCs w:val="22"/>
          <w:rtl w:val="0"/>
          <w:lang w:val="en-US"/>
        </w:rPr>
      </w:pP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AQARs-2018-19 and 2019-20 Regarding</w:t>
      </w:r>
    </w:p>
    <w:p>
      <w:pPr>
        <w:pStyle w:val="Normal.0"/>
        <w:numPr>
          <w:ilvl w:val="0"/>
          <w:numId w:val="2"/>
        </w:numPr>
        <w:bidi w:val="0"/>
        <w:spacing w:after="200" w:line="276" w:lineRule="auto"/>
        <w:ind w:right="0"/>
        <w:jc w:val="left"/>
        <w:rPr>
          <w:sz w:val="22"/>
          <w:szCs w:val="22"/>
          <w:rtl w:val="0"/>
          <w:lang w:val="en-US"/>
        </w:rPr>
      </w:pPr>
      <w:r>
        <w:rPr>
          <w:i w:val="1"/>
          <w:i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Paramarsh</w:t>
      </w: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Activities</w:t>
      </w:r>
    </w:p>
    <w:p>
      <w:pPr>
        <w:pStyle w:val="Normal.0"/>
        <w:numPr>
          <w:ilvl w:val="0"/>
          <w:numId w:val="2"/>
        </w:numPr>
        <w:bidi w:val="0"/>
        <w:spacing w:after="200" w:line="276" w:lineRule="auto"/>
        <w:ind w:right="0"/>
        <w:jc w:val="left"/>
        <w:rPr>
          <w:sz w:val="22"/>
          <w:szCs w:val="22"/>
          <w:rtl w:val="0"/>
          <w:lang w:val="en-US"/>
        </w:rPr>
      </w:pP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Appointment of NAAC Coordinator &amp; reconstitution of IQAC</w:t>
      </w:r>
    </w:p>
    <w:p>
      <w:pPr>
        <w:pStyle w:val="Normal.0"/>
        <w:numPr>
          <w:ilvl w:val="0"/>
          <w:numId w:val="4"/>
        </w:numPr>
        <w:bidi w:val="0"/>
        <w:ind w:right="0"/>
        <w:jc w:val="left"/>
        <w:rPr>
          <w:sz w:val="22"/>
          <w:szCs w:val="22"/>
          <w:rtl w:val="0"/>
          <w:lang w:val="en-US"/>
        </w:rPr>
      </w:pP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Quality Initiatives : 1. College Level Initiative</w:t>
      </w:r>
    </w:p>
    <w:p>
      <w:pPr>
        <w:pStyle w:val="Normal.0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                                          2. Committee / Department Level Initiative</w:t>
      </w:r>
    </w:p>
    <w:p>
      <w:pPr>
        <w:pStyle w:val="Normal.0"/>
        <w:numPr>
          <w:ilvl w:val="0"/>
          <w:numId w:val="4"/>
        </w:numPr>
        <w:bidi w:val="0"/>
        <w:spacing w:after="200" w:line="276" w:lineRule="auto"/>
        <w:ind w:right="0"/>
        <w:jc w:val="left"/>
        <w:rPr>
          <w:sz w:val="22"/>
          <w:szCs w:val="22"/>
          <w:rtl w:val="0"/>
          <w:lang w:val="en-US"/>
        </w:rPr>
      </w:pP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Brief Reports by Criteria Chairmen about NAAC Preparation.</w:t>
      </w:r>
    </w:p>
    <w:p>
      <w:pPr>
        <w:pStyle w:val="Normal.0"/>
        <w:numPr>
          <w:ilvl w:val="0"/>
          <w:numId w:val="4"/>
        </w:numPr>
        <w:bidi w:val="0"/>
        <w:spacing w:after="200" w:line="276" w:lineRule="auto"/>
        <w:ind w:right="0"/>
        <w:jc w:val="left"/>
        <w:rPr>
          <w:sz w:val="22"/>
          <w:szCs w:val="22"/>
          <w:rtl w:val="0"/>
          <w:lang w:val="en-US"/>
        </w:rPr>
      </w:pP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Any Other</w:t>
      </w:r>
    </w:p>
    <w:p>
      <w:pPr>
        <w:pStyle w:val="Normal.0"/>
        <w:spacing w:line="360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360" w:lineRule="auto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The meeting was held on 7th September 2020 at 3.00pm in the seminar hall. The deliberations are stated below:</w:t>
      </w:r>
    </w:p>
    <w:p>
      <w:pPr>
        <w:pStyle w:val="Normal.0"/>
        <w:spacing w:line="360" w:lineRule="auto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Members present:</w:t>
      </w:r>
    </w:p>
    <w:p>
      <w:pPr>
        <w:pStyle w:val="Normal.0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Members:</w:t>
      </w:r>
    </w:p>
    <w:tbl>
      <w:tblPr>
        <w:tblW w:w="9019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68"/>
        <w:gridCol w:w="4544"/>
        <w:gridCol w:w="2118"/>
        <w:gridCol w:w="1789"/>
      </w:tblGrid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568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Sl. No</w:t>
            </w:r>
          </w:p>
        </w:tc>
        <w:tc>
          <w:tcPr>
            <w:tcW w:type="dxa" w:w="454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Name</w:t>
            </w:r>
          </w:p>
        </w:tc>
        <w:tc>
          <w:tcPr>
            <w:tcW w:type="dxa" w:w="2117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Designation</w:t>
            </w:r>
          </w:p>
        </w:tc>
        <w:tc>
          <w:tcPr>
            <w:tcW w:type="dxa" w:w="178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Signature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568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</w:pPr>
            <w:r>
              <w:rPr>
                <w:shd w:val="nil" w:color="auto" w:fill="auto"/>
                <w:rtl w:val="0"/>
                <w:lang w:val="en-US"/>
              </w:rPr>
              <w:t>1</w:t>
            </w:r>
          </w:p>
        </w:tc>
        <w:tc>
          <w:tcPr>
            <w:tcW w:type="dxa" w:w="454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en-US"/>
              </w:rPr>
              <w:t>Dr. B. Yashovarma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hd w:val="nil" w:color="auto" w:fill="auto"/>
                <w:lang w:val="en-US"/>
              </w:rPr>
              <w:br w:type="textWrapping"/>
            </w:r>
            <w:r>
              <w:rPr>
                <w:shd w:val="nil" w:color="auto" w:fill="auto"/>
                <w:rtl w:val="0"/>
                <w:lang w:val="en-US"/>
              </w:rPr>
              <w:t>Secretary, SDME Society</w:t>
            </w:r>
            <w:r>
              <w:rPr>
                <w:shd w:val="nil" w:color="auto" w:fill="auto"/>
                <w:rtl w:val="0"/>
                <w:lang w:val="en-US"/>
              </w:rPr>
              <w:t>®</w:t>
            </w:r>
            <w:r>
              <w:rPr>
                <w:shd w:val="nil" w:color="auto" w:fill="auto"/>
                <w:rtl w:val="0"/>
                <w:lang w:val="en-US"/>
              </w:rPr>
              <w:t>, Ujire</w:t>
            </w:r>
          </w:p>
        </w:tc>
        <w:tc>
          <w:tcPr>
            <w:tcW w:type="dxa" w:w="2117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en-US"/>
              </w:rPr>
              <w:t>Advisor</w:t>
            </w:r>
          </w:p>
        </w:tc>
        <w:tc>
          <w:tcPr>
            <w:tcW w:type="dxa" w:w="178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  <w:shd w:val="nil" w:color="auto" w:fill="auto"/>
                <w:rtl w:val="0"/>
                <w:lang w:val="en-US"/>
              </w:rPr>
              <w:t>S/d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568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</w:pPr>
            <w:r>
              <w:rPr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454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en-US"/>
              </w:rPr>
              <w:t>Prof. Satheeschandra S.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hd w:val="nil" w:color="auto" w:fill="auto"/>
                <w:lang w:val="en-US"/>
              </w:rPr>
              <w:br w:type="textWrapping"/>
            </w:r>
            <w:r>
              <w:rPr>
                <w:shd w:val="nil" w:color="auto" w:fill="auto"/>
                <w:rtl w:val="0"/>
                <w:lang w:val="en-US"/>
              </w:rPr>
              <w:t>Principal</w:t>
            </w:r>
          </w:p>
        </w:tc>
        <w:tc>
          <w:tcPr>
            <w:tcW w:type="dxa" w:w="2117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en-US"/>
              </w:rPr>
              <w:t>Chairman</w:t>
            </w:r>
          </w:p>
        </w:tc>
        <w:tc>
          <w:tcPr>
            <w:tcW w:type="dxa" w:w="178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  <w:shd w:val="nil" w:color="auto" w:fill="auto"/>
                <w:rtl w:val="0"/>
                <w:lang w:val="en-US"/>
              </w:rPr>
              <w:t>S/d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568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</w:pPr>
            <w:r>
              <w:rPr>
                <w:shd w:val="nil" w:color="auto" w:fill="auto"/>
                <w:rtl w:val="0"/>
                <w:lang w:val="en-US"/>
              </w:rPr>
              <w:t>3</w:t>
            </w:r>
          </w:p>
        </w:tc>
        <w:tc>
          <w:tcPr>
            <w:tcW w:type="dxa" w:w="454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en-US"/>
              </w:rPr>
              <w:t>Dr. Shankaranarayana K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hd w:val="nil" w:color="auto" w:fill="auto"/>
                <w:lang w:val="en-US"/>
              </w:rPr>
              <w:br w:type="textWrapping"/>
            </w:r>
            <w:r>
              <w:rPr>
                <w:shd w:val="nil" w:color="auto" w:fill="auto"/>
                <w:rtl w:val="0"/>
                <w:lang w:val="en-US"/>
              </w:rPr>
              <w:t>Head, Dept of English</w:t>
            </w:r>
          </w:p>
        </w:tc>
        <w:tc>
          <w:tcPr>
            <w:tcW w:type="dxa" w:w="2117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en-US"/>
              </w:rPr>
              <w:t>Coordinator</w:t>
            </w:r>
          </w:p>
        </w:tc>
        <w:tc>
          <w:tcPr>
            <w:tcW w:type="dxa" w:w="178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  <w:shd w:val="nil" w:color="auto" w:fill="auto"/>
                <w:rtl w:val="0"/>
                <w:lang w:val="en-US"/>
              </w:rPr>
              <w:t>S/d</w:t>
            </w:r>
          </w:p>
        </w:tc>
      </w:tr>
      <w:tr>
        <w:tblPrEx>
          <w:shd w:val="clear" w:color="auto" w:fill="ced7e7"/>
        </w:tblPrEx>
        <w:trPr>
          <w:trHeight w:val="910" w:hRule="atLeast"/>
        </w:trPr>
        <w:tc>
          <w:tcPr>
            <w:tcW w:type="dxa" w:w="568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</w:pPr>
            <w:r>
              <w:rPr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454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en-US"/>
              </w:rPr>
              <w:t>Dr. B .P. Sampath Kumar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hd w:val="nil" w:color="auto" w:fill="auto"/>
                <w:lang w:val="en-US"/>
              </w:rPr>
              <w:br w:type="textWrapping"/>
            </w:r>
            <w:r>
              <w:rPr>
                <w:shd w:val="nil" w:color="auto" w:fill="auto"/>
                <w:rtl w:val="0"/>
                <w:lang w:val="en-US"/>
              </w:rPr>
              <w:t>Registrar(Admin) &amp; Head, Dept. of Kannada</w:t>
            </w:r>
          </w:p>
        </w:tc>
        <w:tc>
          <w:tcPr>
            <w:tcW w:type="dxa" w:w="2117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en-US"/>
              </w:rPr>
              <w:t>Member</w:t>
            </w:r>
          </w:p>
        </w:tc>
        <w:tc>
          <w:tcPr>
            <w:tcW w:type="dxa" w:w="178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  <w:shd w:val="nil" w:color="auto" w:fill="auto"/>
                <w:rtl w:val="0"/>
                <w:lang w:val="en-US"/>
              </w:rPr>
              <w:t>S/d</w:t>
            </w:r>
          </w:p>
        </w:tc>
      </w:tr>
      <w:tr>
        <w:tblPrEx>
          <w:shd w:val="clear" w:color="auto" w:fill="ced7e7"/>
        </w:tblPrEx>
        <w:trPr>
          <w:trHeight w:val="910" w:hRule="atLeast"/>
        </w:trPr>
        <w:tc>
          <w:tcPr>
            <w:tcW w:type="dxa" w:w="568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</w:pPr>
            <w:r>
              <w:rPr>
                <w:shd w:val="nil" w:color="auto" w:fill="auto"/>
                <w:rtl w:val="0"/>
                <w:lang w:val="en-US"/>
              </w:rPr>
              <w:t>5</w:t>
            </w:r>
          </w:p>
        </w:tc>
        <w:tc>
          <w:tcPr>
            <w:tcW w:type="dxa" w:w="454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en-US"/>
              </w:rPr>
              <w:t>Mr. Shanthiprakash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hd w:val="nil" w:color="auto" w:fill="auto"/>
                <w:lang w:val="en-US"/>
              </w:rPr>
              <w:br w:type="textWrapping"/>
            </w:r>
            <w:r>
              <w:rPr>
                <w:shd w:val="nil" w:color="auto" w:fill="auto"/>
                <w:rtl w:val="0"/>
                <w:lang w:val="en-US"/>
              </w:rPr>
              <w:t>Registrar(Evaluation) &amp; Head, Dept. of Statistics</w:t>
            </w:r>
          </w:p>
        </w:tc>
        <w:tc>
          <w:tcPr>
            <w:tcW w:type="dxa" w:w="2117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en-US"/>
              </w:rPr>
              <w:t>Member</w:t>
            </w:r>
          </w:p>
        </w:tc>
        <w:tc>
          <w:tcPr>
            <w:tcW w:type="dxa" w:w="178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  <w:shd w:val="nil" w:color="auto" w:fill="auto"/>
                <w:rtl w:val="0"/>
                <w:lang w:val="en-US"/>
              </w:rPr>
              <w:t>S/d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568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</w:pPr>
            <w:r>
              <w:rPr>
                <w:shd w:val="nil" w:color="auto" w:fill="auto"/>
                <w:rtl w:val="0"/>
                <w:lang w:val="en-US"/>
              </w:rPr>
              <w:t>6</w:t>
            </w:r>
          </w:p>
        </w:tc>
        <w:tc>
          <w:tcPr>
            <w:tcW w:type="dxa" w:w="454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en-US"/>
              </w:rPr>
              <w:t>Dr. B. Ganapayya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hd w:val="nil" w:color="auto" w:fill="auto"/>
                <w:lang w:val="en-US"/>
              </w:rPr>
              <w:br w:type="textWrapping"/>
            </w:r>
            <w:r>
              <w:rPr>
                <w:shd w:val="nil" w:color="auto" w:fill="auto"/>
                <w:rtl w:val="0"/>
                <w:lang w:val="en-US"/>
              </w:rPr>
              <w:t>Dean (PG Studies)</w:t>
            </w:r>
          </w:p>
        </w:tc>
        <w:tc>
          <w:tcPr>
            <w:tcW w:type="dxa" w:w="2117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en-US"/>
              </w:rPr>
              <w:t>Member</w:t>
            </w:r>
          </w:p>
        </w:tc>
        <w:tc>
          <w:tcPr>
            <w:tcW w:type="dxa" w:w="178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  <w:shd w:val="nil" w:color="auto" w:fill="auto"/>
                <w:rtl w:val="0"/>
                <w:lang w:val="en-US"/>
              </w:rPr>
              <w:t>S/d</w:t>
            </w:r>
          </w:p>
        </w:tc>
      </w:tr>
      <w:tr>
        <w:tblPrEx>
          <w:shd w:val="clear" w:color="auto" w:fill="ced7e7"/>
        </w:tblPrEx>
        <w:trPr>
          <w:trHeight w:val="910" w:hRule="atLeast"/>
        </w:trPr>
        <w:tc>
          <w:tcPr>
            <w:tcW w:type="dxa" w:w="568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</w:pPr>
            <w:r>
              <w:rPr>
                <w:shd w:val="nil" w:color="auto" w:fill="auto"/>
                <w:rtl w:val="0"/>
                <w:lang w:val="en-US"/>
              </w:rPr>
              <w:t>7</w:t>
            </w:r>
          </w:p>
        </w:tc>
        <w:tc>
          <w:tcPr>
            <w:tcW w:type="dxa" w:w="454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en-US"/>
              </w:rPr>
              <w:t>Dr. P.N. Udayachandra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hd w:val="nil" w:color="auto" w:fill="auto"/>
                <w:lang w:val="en-US"/>
              </w:rPr>
              <w:br w:type="textWrapping"/>
            </w:r>
            <w:r>
              <w:rPr>
                <w:shd w:val="nil" w:color="auto" w:fill="auto"/>
                <w:rtl w:val="0"/>
                <w:lang w:val="en-US"/>
              </w:rPr>
              <w:t>Dean(Commerce) &amp; Head, Dept. of Commerce</w:t>
            </w:r>
          </w:p>
        </w:tc>
        <w:tc>
          <w:tcPr>
            <w:tcW w:type="dxa" w:w="2117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en-US"/>
              </w:rPr>
              <w:t>Member</w:t>
            </w:r>
          </w:p>
        </w:tc>
        <w:tc>
          <w:tcPr>
            <w:tcW w:type="dxa" w:w="178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  <w:shd w:val="nil" w:color="auto" w:fill="auto"/>
                <w:rtl w:val="0"/>
                <w:lang w:val="en-US"/>
              </w:rPr>
              <w:t>S/d</w:t>
            </w:r>
          </w:p>
        </w:tc>
      </w:tr>
      <w:tr>
        <w:tblPrEx>
          <w:shd w:val="clear" w:color="auto" w:fill="ced7e7"/>
        </w:tblPrEx>
        <w:trPr>
          <w:trHeight w:val="910" w:hRule="atLeast"/>
        </w:trPr>
        <w:tc>
          <w:tcPr>
            <w:tcW w:type="dxa" w:w="568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</w:pPr>
            <w:r>
              <w:rPr>
                <w:shd w:val="nil" w:color="auto" w:fill="auto"/>
                <w:rtl w:val="0"/>
                <w:lang w:val="en-US"/>
              </w:rPr>
              <w:t>8</w:t>
            </w:r>
          </w:p>
        </w:tc>
        <w:tc>
          <w:tcPr>
            <w:tcW w:type="dxa" w:w="454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en-US"/>
              </w:rPr>
              <w:t>Dr. A. Jayakumar Shetty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hd w:val="nil" w:color="auto" w:fill="auto"/>
                <w:lang w:val="en-US"/>
              </w:rPr>
              <w:br w:type="textWrapping"/>
            </w:r>
            <w:r>
              <w:rPr>
                <w:shd w:val="nil" w:color="auto" w:fill="auto"/>
                <w:rtl w:val="0"/>
                <w:lang w:val="en-US"/>
              </w:rPr>
              <w:t>Dean(Humanities) &amp; Head, Dept. of Economics</w:t>
            </w:r>
          </w:p>
        </w:tc>
        <w:tc>
          <w:tcPr>
            <w:tcW w:type="dxa" w:w="2117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en-US"/>
              </w:rPr>
              <w:t>Member</w:t>
            </w:r>
          </w:p>
        </w:tc>
        <w:tc>
          <w:tcPr>
            <w:tcW w:type="dxa" w:w="178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  <w:shd w:val="nil" w:color="auto" w:fill="auto"/>
                <w:rtl w:val="0"/>
                <w:lang w:val="en-US"/>
              </w:rPr>
              <w:t>S/d</w:t>
            </w:r>
          </w:p>
        </w:tc>
      </w:tr>
      <w:tr>
        <w:tblPrEx>
          <w:shd w:val="clear" w:color="auto" w:fill="ced7e7"/>
        </w:tblPrEx>
        <w:trPr>
          <w:trHeight w:val="910" w:hRule="atLeast"/>
        </w:trPr>
        <w:tc>
          <w:tcPr>
            <w:tcW w:type="dxa" w:w="568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</w:pPr>
            <w:r>
              <w:rPr>
                <w:shd w:val="nil" w:color="auto" w:fill="auto"/>
                <w:rtl w:val="0"/>
                <w:lang w:val="en-US"/>
              </w:rPr>
              <w:t>9</w:t>
            </w:r>
          </w:p>
        </w:tc>
        <w:tc>
          <w:tcPr>
            <w:tcW w:type="dxa" w:w="454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en-US"/>
              </w:rPr>
              <w:t>Mr. Ajoy Kombrabail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hd w:val="nil" w:color="auto" w:fill="auto"/>
                <w:lang w:val="en-US"/>
              </w:rPr>
              <w:br w:type="textWrapping"/>
            </w:r>
            <w:r>
              <w:rPr>
                <w:shd w:val="nil" w:color="auto" w:fill="auto"/>
                <w:rtl w:val="0"/>
                <w:lang w:val="en-US"/>
              </w:rPr>
              <w:t xml:space="preserve">Head, Dept. of Business Management &amp; Co-ordinator, NAAC Criteria </w:t>
            </w:r>
            <w:r>
              <w:rPr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shd w:val="nil" w:color="auto" w:fill="auto"/>
                <w:rtl w:val="0"/>
                <w:lang w:val="en-US"/>
              </w:rPr>
              <w:t>IV</w:t>
            </w:r>
          </w:p>
        </w:tc>
        <w:tc>
          <w:tcPr>
            <w:tcW w:type="dxa" w:w="2117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en-US"/>
              </w:rPr>
              <w:t>Member</w:t>
            </w:r>
          </w:p>
        </w:tc>
        <w:tc>
          <w:tcPr>
            <w:tcW w:type="dxa" w:w="178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  <w:shd w:val="nil" w:color="auto" w:fill="auto"/>
                <w:rtl w:val="0"/>
                <w:lang w:val="en-US"/>
              </w:rPr>
              <w:t>S/d</w:t>
            </w:r>
          </w:p>
        </w:tc>
      </w:tr>
      <w:tr>
        <w:tblPrEx>
          <w:shd w:val="clear" w:color="auto" w:fill="ced7e7"/>
        </w:tblPrEx>
        <w:trPr>
          <w:trHeight w:val="910" w:hRule="atLeast"/>
        </w:trPr>
        <w:tc>
          <w:tcPr>
            <w:tcW w:type="dxa" w:w="568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</w:pPr>
            <w:r>
              <w:rPr>
                <w:shd w:val="nil" w:color="auto" w:fill="auto"/>
                <w:rtl w:val="0"/>
                <w:lang w:val="en-US"/>
              </w:rPr>
              <w:t>10</w:t>
            </w:r>
          </w:p>
        </w:tc>
        <w:tc>
          <w:tcPr>
            <w:tcW w:type="dxa" w:w="454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en-US"/>
              </w:rPr>
              <w:t>Mr. Shashishekhar N. Kakathkar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hd w:val="nil" w:color="auto" w:fill="auto"/>
                <w:lang w:val="en-US"/>
              </w:rPr>
              <w:br w:type="textWrapping"/>
            </w:r>
            <w:r>
              <w:rPr>
                <w:shd w:val="nil" w:color="auto" w:fill="auto"/>
                <w:rtl w:val="0"/>
                <w:lang w:val="en-US"/>
              </w:rPr>
              <w:t>Dean(Science) &amp; Head, Dept. of Physics</w:t>
            </w:r>
          </w:p>
        </w:tc>
        <w:tc>
          <w:tcPr>
            <w:tcW w:type="dxa" w:w="2117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en-US"/>
              </w:rPr>
              <w:t>Member</w:t>
            </w:r>
          </w:p>
        </w:tc>
        <w:tc>
          <w:tcPr>
            <w:tcW w:type="dxa" w:w="178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  <w:shd w:val="nil" w:color="auto" w:fill="auto"/>
                <w:rtl w:val="0"/>
                <w:lang w:val="en-US"/>
              </w:rPr>
              <w:t>S/d</w:t>
            </w:r>
          </w:p>
        </w:tc>
      </w:tr>
      <w:tr>
        <w:tblPrEx>
          <w:shd w:val="clear" w:color="auto" w:fill="ced7e7"/>
        </w:tblPrEx>
        <w:trPr>
          <w:trHeight w:val="910" w:hRule="atLeast"/>
        </w:trPr>
        <w:tc>
          <w:tcPr>
            <w:tcW w:type="dxa" w:w="568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</w:pPr>
            <w:r>
              <w:rPr>
                <w:shd w:val="nil" w:color="auto" w:fill="auto"/>
                <w:rtl w:val="0"/>
                <w:lang w:val="en-US"/>
              </w:rPr>
              <w:t>11</w:t>
            </w:r>
          </w:p>
        </w:tc>
        <w:tc>
          <w:tcPr>
            <w:tcW w:type="dxa" w:w="454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en-US"/>
              </w:rPr>
              <w:t>Dr. B. A. Kumara Hegde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hd w:val="nil" w:color="auto" w:fill="auto"/>
                <w:lang w:val="en-US"/>
              </w:rPr>
              <w:br w:type="textWrapping"/>
            </w:r>
            <w:r>
              <w:rPr>
                <w:shd w:val="nil" w:color="auto" w:fill="auto"/>
                <w:rtl w:val="0"/>
                <w:lang w:val="en-US"/>
              </w:rPr>
              <w:t xml:space="preserve">Head, Dept. of Botany &amp; Co-ordinator, NAAC Criteria </w:t>
            </w:r>
            <w:r>
              <w:rPr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shd w:val="nil" w:color="auto" w:fill="auto"/>
                <w:rtl w:val="0"/>
                <w:lang w:val="en-US"/>
              </w:rPr>
              <w:t>V</w:t>
            </w:r>
          </w:p>
        </w:tc>
        <w:tc>
          <w:tcPr>
            <w:tcW w:type="dxa" w:w="2117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en-US"/>
              </w:rPr>
              <w:t>Member</w:t>
            </w:r>
          </w:p>
        </w:tc>
        <w:tc>
          <w:tcPr>
            <w:tcW w:type="dxa" w:w="178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  <w:shd w:val="nil" w:color="auto" w:fill="auto"/>
                <w:rtl w:val="0"/>
                <w:lang w:val="en-US"/>
              </w:rPr>
              <w:t>S/d</w:t>
            </w:r>
          </w:p>
        </w:tc>
      </w:tr>
      <w:tr>
        <w:tblPrEx>
          <w:shd w:val="clear" w:color="auto" w:fill="ced7e7"/>
        </w:tblPrEx>
        <w:trPr>
          <w:trHeight w:val="910" w:hRule="atLeast"/>
        </w:trPr>
        <w:tc>
          <w:tcPr>
            <w:tcW w:type="dxa" w:w="568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</w:pPr>
            <w:r>
              <w:rPr>
                <w:shd w:val="nil" w:color="auto" w:fill="auto"/>
                <w:rtl w:val="0"/>
                <w:lang w:val="en-US"/>
              </w:rPr>
              <w:t>12</w:t>
            </w:r>
          </w:p>
        </w:tc>
        <w:tc>
          <w:tcPr>
            <w:tcW w:type="dxa" w:w="454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en-US"/>
              </w:rPr>
              <w:t>Dr. Shalip Kumari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hd w:val="nil" w:color="auto" w:fill="auto"/>
                <w:lang w:val="en-US"/>
              </w:rPr>
              <w:br w:type="textWrapping"/>
            </w:r>
            <w:r>
              <w:rPr>
                <w:shd w:val="nil" w:color="auto" w:fill="auto"/>
                <w:rtl w:val="0"/>
                <w:lang w:val="en-US"/>
              </w:rPr>
              <w:t xml:space="preserve">Head, Dept. of Political Science &amp; Co-ordinator, NAAC Criteria </w:t>
            </w:r>
            <w:r>
              <w:rPr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shd w:val="nil" w:color="auto" w:fill="auto"/>
                <w:rtl w:val="0"/>
                <w:lang w:val="en-US"/>
              </w:rPr>
              <w:t>III</w:t>
            </w:r>
          </w:p>
        </w:tc>
        <w:tc>
          <w:tcPr>
            <w:tcW w:type="dxa" w:w="2117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en-US"/>
              </w:rPr>
              <w:t>Member</w:t>
            </w:r>
          </w:p>
        </w:tc>
        <w:tc>
          <w:tcPr>
            <w:tcW w:type="dxa" w:w="178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  <w:shd w:val="nil" w:color="auto" w:fill="auto"/>
                <w:rtl w:val="0"/>
                <w:lang w:val="en-US"/>
              </w:rPr>
              <w:t>S/d</w:t>
            </w:r>
          </w:p>
        </w:tc>
      </w:tr>
      <w:tr>
        <w:tblPrEx>
          <w:shd w:val="clear" w:color="auto" w:fill="ced7e7"/>
        </w:tblPrEx>
        <w:trPr>
          <w:trHeight w:val="910" w:hRule="atLeast"/>
        </w:trPr>
        <w:tc>
          <w:tcPr>
            <w:tcW w:type="dxa" w:w="568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</w:pPr>
            <w:r>
              <w:rPr>
                <w:shd w:val="nil" w:color="auto" w:fill="auto"/>
                <w:rtl w:val="0"/>
                <w:lang w:val="en-US"/>
              </w:rPr>
              <w:t>13</w:t>
            </w:r>
          </w:p>
        </w:tc>
        <w:tc>
          <w:tcPr>
            <w:tcW w:type="dxa" w:w="454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en-US"/>
              </w:rPr>
              <w:t>Dr. Vishwanath P.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hd w:val="nil" w:color="auto" w:fill="auto"/>
                <w:lang w:val="en-US"/>
              </w:rPr>
              <w:br w:type="textWrapping"/>
            </w:r>
            <w:r>
              <w:rPr>
                <w:shd w:val="nil" w:color="auto" w:fill="auto"/>
                <w:rtl w:val="0"/>
                <w:lang w:val="en-US"/>
              </w:rPr>
              <w:t xml:space="preserve">Head, Dept. of Chemistry &amp; Co-ordinator, NAAC Criteria </w:t>
            </w:r>
            <w:r>
              <w:rPr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shd w:val="nil" w:color="auto" w:fill="auto"/>
                <w:rtl w:val="0"/>
                <w:lang w:val="en-US"/>
              </w:rPr>
              <w:t>II</w:t>
            </w:r>
          </w:p>
        </w:tc>
        <w:tc>
          <w:tcPr>
            <w:tcW w:type="dxa" w:w="2117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en-US"/>
              </w:rPr>
              <w:t>Member</w:t>
            </w:r>
          </w:p>
        </w:tc>
        <w:tc>
          <w:tcPr>
            <w:tcW w:type="dxa" w:w="178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  <w:shd w:val="nil" w:color="auto" w:fill="auto"/>
                <w:rtl w:val="0"/>
                <w:lang w:val="en-US"/>
              </w:rPr>
              <w:t>S/d</w:t>
            </w:r>
          </w:p>
        </w:tc>
      </w:tr>
      <w:tr>
        <w:tblPrEx>
          <w:shd w:val="clear" w:color="auto" w:fill="ced7e7"/>
        </w:tblPrEx>
        <w:trPr>
          <w:trHeight w:val="1210" w:hRule="atLeast"/>
        </w:trPr>
        <w:tc>
          <w:tcPr>
            <w:tcW w:type="dxa" w:w="568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</w:pPr>
            <w:r>
              <w:rPr>
                <w:shd w:val="nil" w:color="auto" w:fill="auto"/>
                <w:rtl w:val="0"/>
                <w:lang w:val="en-US"/>
              </w:rPr>
              <w:t>14</w:t>
            </w:r>
          </w:p>
        </w:tc>
        <w:tc>
          <w:tcPr>
            <w:tcW w:type="dxa" w:w="454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en-US"/>
              </w:rPr>
              <w:t>Mrs. K. P. Nanda Kumari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hd w:val="nil" w:color="auto" w:fill="auto"/>
                <w:lang w:val="en-US"/>
              </w:rPr>
              <w:br w:type="textWrapping"/>
            </w:r>
            <w:r>
              <w:rPr>
                <w:shd w:val="nil" w:color="auto" w:fill="auto"/>
                <w:rtl w:val="0"/>
                <w:lang w:val="en-US"/>
              </w:rPr>
              <w:t xml:space="preserve">Associate Professor, Dept. of Chemistry &amp; Co-ordinator, NAAC Criteria </w:t>
            </w:r>
            <w:r>
              <w:rPr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shd w:val="nil" w:color="auto" w:fill="auto"/>
                <w:rtl w:val="0"/>
                <w:lang w:val="en-US"/>
              </w:rPr>
              <w:t>VI</w:t>
            </w:r>
          </w:p>
        </w:tc>
        <w:tc>
          <w:tcPr>
            <w:tcW w:type="dxa" w:w="2117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en-US"/>
              </w:rPr>
              <w:t>Member</w:t>
            </w:r>
          </w:p>
        </w:tc>
        <w:tc>
          <w:tcPr>
            <w:tcW w:type="dxa" w:w="178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  <w:shd w:val="nil" w:color="auto" w:fill="auto"/>
                <w:rtl w:val="0"/>
                <w:lang w:val="en-US"/>
              </w:rPr>
              <w:t>S/d</w:t>
            </w:r>
          </w:p>
        </w:tc>
      </w:tr>
      <w:tr>
        <w:tblPrEx>
          <w:shd w:val="clear" w:color="auto" w:fill="ced7e7"/>
        </w:tblPrEx>
        <w:trPr>
          <w:trHeight w:val="910" w:hRule="atLeast"/>
        </w:trPr>
        <w:tc>
          <w:tcPr>
            <w:tcW w:type="dxa" w:w="568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</w:pPr>
            <w:r>
              <w:rPr>
                <w:shd w:val="nil" w:color="auto" w:fill="auto"/>
                <w:rtl w:val="0"/>
                <w:lang w:val="en-US"/>
              </w:rPr>
              <w:t>15</w:t>
            </w:r>
          </w:p>
        </w:tc>
        <w:tc>
          <w:tcPr>
            <w:tcW w:type="dxa" w:w="454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en-US"/>
              </w:rPr>
              <w:t>Mr. Bhaskar Hegde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hd w:val="nil" w:color="auto" w:fill="auto"/>
                <w:lang w:val="en-US"/>
              </w:rPr>
              <w:br w:type="textWrapping"/>
            </w:r>
            <w:r>
              <w:rPr>
                <w:shd w:val="nil" w:color="auto" w:fill="auto"/>
                <w:rtl w:val="0"/>
                <w:lang w:val="en-US"/>
              </w:rPr>
              <w:t xml:space="preserve">Head, Dept. of Journalism &amp; Co-ordinator, NAAC Criteria </w:t>
            </w:r>
            <w:r>
              <w:rPr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shd w:val="nil" w:color="auto" w:fill="auto"/>
                <w:rtl w:val="0"/>
                <w:lang w:val="en-US"/>
              </w:rPr>
              <w:t>VII</w:t>
            </w:r>
          </w:p>
        </w:tc>
        <w:tc>
          <w:tcPr>
            <w:tcW w:type="dxa" w:w="2117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en-US"/>
              </w:rPr>
              <w:t>Member</w:t>
            </w:r>
          </w:p>
        </w:tc>
        <w:tc>
          <w:tcPr>
            <w:tcW w:type="dxa" w:w="178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  <w:shd w:val="nil" w:color="auto" w:fill="auto"/>
                <w:rtl w:val="0"/>
                <w:lang w:val="en-US"/>
              </w:rPr>
              <w:t>S/d</w:t>
            </w:r>
          </w:p>
        </w:tc>
      </w:tr>
      <w:tr>
        <w:tblPrEx>
          <w:shd w:val="clear" w:color="auto" w:fill="ced7e7"/>
        </w:tblPrEx>
        <w:trPr>
          <w:trHeight w:val="910" w:hRule="atLeast"/>
        </w:trPr>
        <w:tc>
          <w:tcPr>
            <w:tcW w:type="dxa" w:w="568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</w:pPr>
            <w:r>
              <w:rPr>
                <w:shd w:val="nil" w:color="auto" w:fill="auto"/>
                <w:rtl w:val="0"/>
                <w:lang w:val="en-US"/>
              </w:rPr>
              <w:t>16</w:t>
            </w:r>
          </w:p>
        </w:tc>
        <w:tc>
          <w:tcPr>
            <w:tcW w:type="dxa" w:w="454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en-US"/>
              </w:rPr>
              <w:t>Mr. Ganesh Nayak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hd w:val="nil" w:color="auto" w:fill="auto"/>
                <w:lang w:val="en-US"/>
              </w:rPr>
              <w:br w:type="textWrapping"/>
            </w:r>
            <w:r>
              <w:rPr>
                <w:shd w:val="nil" w:color="auto" w:fill="auto"/>
                <w:rtl w:val="0"/>
                <w:lang w:val="en-US"/>
              </w:rPr>
              <w:t xml:space="preserve">Head, Dept. of Mathematics &amp; Co-ordinator, NAAC Criteria </w:t>
            </w:r>
            <w:r>
              <w:rPr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shd w:val="nil" w:color="auto" w:fill="auto"/>
                <w:rtl w:val="0"/>
                <w:lang w:val="en-US"/>
              </w:rPr>
              <w:t>I</w:t>
            </w:r>
          </w:p>
        </w:tc>
        <w:tc>
          <w:tcPr>
            <w:tcW w:type="dxa" w:w="2117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en-US"/>
              </w:rPr>
              <w:t>Member</w:t>
            </w:r>
          </w:p>
        </w:tc>
        <w:tc>
          <w:tcPr>
            <w:tcW w:type="dxa" w:w="178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  <w:shd w:val="nil" w:color="auto" w:fill="auto"/>
                <w:rtl w:val="0"/>
                <w:lang w:val="en-US"/>
              </w:rPr>
              <w:t>S/d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568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</w:pPr>
            <w:r>
              <w:rPr>
                <w:shd w:val="nil" w:color="auto" w:fill="auto"/>
                <w:rtl w:val="0"/>
                <w:lang w:val="en-US"/>
              </w:rPr>
              <w:t>17</w:t>
            </w:r>
          </w:p>
        </w:tc>
        <w:tc>
          <w:tcPr>
            <w:tcW w:type="dxa" w:w="454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en-US"/>
              </w:rPr>
              <w:t>Mr. Yuvaraj Poovani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hd w:val="nil" w:color="auto" w:fill="auto"/>
                <w:lang w:val="en-US"/>
              </w:rPr>
              <w:br w:type="textWrapping"/>
            </w:r>
            <w:r>
              <w:rPr>
                <w:shd w:val="nil" w:color="auto" w:fill="auto"/>
                <w:rtl w:val="0"/>
                <w:lang w:val="en-US"/>
              </w:rPr>
              <w:t>Office Superintendent</w:t>
            </w:r>
          </w:p>
        </w:tc>
        <w:tc>
          <w:tcPr>
            <w:tcW w:type="dxa" w:w="2117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en-US"/>
              </w:rPr>
              <w:t>Member</w:t>
            </w:r>
          </w:p>
        </w:tc>
        <w:tc>
          <w:tcPr>
            <w:tcW w:type="dxa" w:w="178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  <w:shd w:val="nil" w:color="auto" w:fill="auto"/>
                <w:rtl w:val="0"/>
                <w:lang w:val="en-US"/>
              </w:rPr>
              <w:t>S/d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568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</w:pPr>
            <w:r>
              <w:rPr>
                <w:shd w:val="nil" w:color="auto" w:fill="auto"/>
                <w:rtl w:val="0"/>
                <w:lang w:val="en-US"/>
              </w:rPr>
              <w:t>18</w:t>
            </w:r>
          </w:p>
        </w:tc>
        <w:tc>
          <w:tcPr>
            <w:tcW w:type="dxa" w:w="454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en-US"/>
              </w:rPr>
              <w:t>Mr. Dhananjaya Rao B. K.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hd w:val="nil" w:color="auto" w:fill="auto"/>
                <w:lang w:val="en-US"/>
              </w:rPr>
              <w:br w:type="textWrapping"/>
            </w:r>
            <w:r>
              <w:rPr>
                <w:shd w:val="nil" w:color="auto" w:fill="auto"/>
                <w:rtl w:val="0"/>
                <w:lang w:val="en-US"/>
              </w:rPr>
              <w:t>Advocate Belthangady</w:t>
            </w:r>
          </w:p>
        </w:tc>
        <w:tc>
          <w:tcPr>
            <w:tcW w:type="dxa" w:w="2117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en-US"/>
              </w:rPr>
              <w:t>Member</w:t>
            </w:r>
          </w:p>
        </w:tc>
        <w:tc>
          <w:tcPr>
            <w:tcW w:type="dxa" w:w="178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  <w:shd w:val="nil" w:color="auto" w:fill="auto"/>
                <w:rtl w:val="0"/>
                <w:lang w:val="en-US"/>
              </w:rPr>
              <w:t>S/d</w:t>
            </w:r>
          </w:p>
        </w:tc>
      </w:tr>
      <w:tr>
        <w:tblPrEx>
          <w:shd w:val="clear" w:color="auto" w:fill="ced7e7"/>
        </w:tblPrEx>
        <w:trPr>
          <w:trHeight w:val="1210" w:hRule="atLeast"/>
        </w:trPr>
        <w:tc>
          <w:tcPr>
            <w:tcW w:type="dxa" w:w="568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</w:pPr>
            <w:r>
              <w:rPr>
                <w:shd w:val="nil" w:color="auto" w:fill="auto"/>
                <w:rtl w:val="0"/>
                <w:lang w:val="en-US"/>
              </w:rPr>
              <w:t>19</w:t>
            </w:r>
          </w:p>
        </w:tc>
        <w:tc>
          <w:tcPr>
            <w:tcW w:type="dxa" w:w="454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en-US"/>
              </w:rPr>
              <w:t>Dr. Joseph N. M.,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hd w:val="nil" w:color="auto" w:fill="auto"/>
                <w:lang w:val="en-US"/>
              </w:rPr>
              <w:br w:type="textWrapping"/>
            </w:r>
            <w:r>
              <w:rPr>
                <w:shd w:val="nil" w:color="auto" w:fill="auto"/>
                <w:rtl w:val="0"/>
                <w:lang w:val="en-US"/>
              </w:rPr>
              <w:t>Associate Professor, Dept. of Economics, Sacred Heart College, Madanthyar</w:t>
            </w:r>
          </w:p>
        </w:tc>
        <w:tc>
          <w:tcPr>
            <w:tcW w:type="dxa" w:w="2117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en-US"/>
              </w:rPr>
              <w:t>Member</w:t>
            </w:r>
          </w:p>
        </w:tc>
        <w:tc>
          <w:tcPr>
            <w:tcW w:type="dxa" w:w="178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440"/>
              </w:tabs>
            </w:pPr>
            <w:r>
              <w:rPr>
                <w:rFonts w:ascii="Cambria" w:hAnsi="Cambria"/>
                <w:sz w:val="22"/>
                <w:szCs w:val="22"/>
                <w:shd w:val="nil" w:color="auto" w:fill="auto"/>
                <w:rtl w:val="0"/>
                <w:lang w:val="en-US"/>
              </w:rPr>
              <w:t>S/d</w:t>
            </w:r>
          </w:p>
        </w:tc>
      </w:tr>
    </w:tbl>
    <w:p>
      <w:pPr>
        <w:pStyle w:val="Normal.0"/>
        <w:widowControl w:val="0"/>
        <w:jc w:val="center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360" w:lineRule="auto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Members not present:</w:t>
      </w:r>
    </w:p>
    <w:p>
      <w:pPr>
        <w:pStyle w:val="Normal.0"/>
        <w:spacing w:line="360" w:lineRule="auto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  <w:drawing xmlns:a="http://schemas.openxmlformats.org/drawingml/2006/main">
          <wp:anchor distT="0" distB="0" distL="0" distR="0" simplePos="0" relativeHeight="251659264" behindDoc="0" locked="0" layoutInCell="1" allowOverlap="1">
            <wp:simplePos x="0" y="0"/>
            <wp:positionH relativeFrom="margin">
              <wp:posOffset>465546</wp:posOffset>
            </wp:positionH>
            <wp:positionV relativeFrom="line">
              <wp:posOffset>251544</wp:posOffset>
            </wp:positionV>
            <wp:extent cx="5641975" cy="1377950"/>
            <wp:effectExtent l="0" t="0" r="0" b="0"/>
            <wp:wrapTopAndBottom distT="0" dist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1975" cy="13779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jc w:val="center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</w:p>
    <w:p>
      <w:pPr>
        <w:pStyle w:val="Normal.0"/>
        <w:spacing w:line="360" w:lineRule="auto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</w:t>
      </w:r>
    </w:p>
    <w:p>
      <w:pPr>
        <w:pStyle w:val="Normal.0"/>
        <w:spacing w:line="360" w:lineRule="auto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360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Dr. Satheeshchandra. S, IQAC C</w:t>
      </w: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hai</w:t>
      </w: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rman</w:t>
      </w: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welcomed the members and placed the agenda before the honourable members for deliberations.</w:t>
      </w:r>
    </w:p>
    <w:p>
      <w:pPr>
        <w:pStyle w:val="Normal.0"/>
        <w:spacing w:line="360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360" w:lineRule="auto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Agenda-1 Reading the minutes of the previous meeting &amp; action taken report</w:t>
      </w:r>
    </w:p>
    <w:p>
      <w:pPr>
        <w:pStyle w:val="Normal.0"/>
        <w:spacing w:line="360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Dr. Shankaranarayan </w:t>
      </w: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</w:t>
      </w: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sz w:val="22"/>
          <w:szCs w:val="22"/>
          <w:rtl w:val="0"/>
          <w:lang w:val="en-US"/>
        </w:rPr>
        <w:t xml:space="preserve">IQAC </w:t>
      </w: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Coordinator presented the minutes of the meeting held on 10 October 2019 and Action Taken Report.</w:t>
      </w:r>
    </w:p>
    <w:p>
      <w:pPr>
        <w:pStyle w:val="Normal.0"/>
        <w:spacing w:line="360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The members </w:t>
      </w: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noted the action taken and made</w:t>
      </w: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the following </w:t>
      </w: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suggestions</w:t>
      </w: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:</w:t>
      </w:r>
    </w:p>
    <w:p>
      <w:pPr>
        <w:pStyle w:val="Normal.0"/>
        <w:spacing w:line="360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tbl>
      <w:tblPr>
        <w:tblW w:w="1009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20"/>
        <w:gridCol w:w="2160"/>
        <w:gridCol w:w="2727"/>
        <w:gridCol w:w="4483"/>
      </w:tblGrid>
      <w:tr>
        <w:tblPrEx>
          <w:shd w:val="clear" w:color="auto" w:fill="ced7e7"/>
        </w:tblPrEx>
        <w:trPr>
          <w:trHeight w:val="754" w:hRule="atLeast"/>
        </w:trPr>
        <w:tc>
          <w:tcPr>
            <w:tcW w:type="dxa" w:w="72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acac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left"/>
            </w:pPr>
            <w:r>
              <w:rPr>
                <w:rFonts w:ascii="Helvetica Neue" w:hAnsi="Helvetica Neue"/>
                <w:sz w:val="22"/>
                <w:szCs w:val="22"/>
                <w:shd w:val="nil" w:color="auto" w:fill="auto"/>
                <w:rtl w:val="0"/>
                <w:lang w:val="en-US"/>
              </w:rPr>
              <w:t>Sl. No</w:t>
            </w:r>
          </w:p>
        </w:tc>
        <w:tc>
          <w:tcPr>
            <w:tcW w:type="dxa" w:w="216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acac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440"/>
                <w:tab w:val="left" w:pos="2880"/>
              </w:tabs>
              <w:jc w:val="left"/>
            </w:pPr>
            <w:r>
              <w:rPr>
                <w:rFonts w:ascii="Helvetica Neue" w:hAnsi="Helvetica Neue"/>
                <w:sz w:val="22"/>
                <w:szCs w:val="22"/>
                <w:shd w:val="nil" w:color="auto" w:fill="auto"/>
                <w:rtl w:val="0"/>
                <w:lang w:val="en-US"/>
              </w:rPr>
              <w:t>Particulars and serial Number of the resolutions</w:t>
            </w:r>
          </w:p>
        </w:tc>
        <w:tc>
          <w:tcPr>
            <w:tcW w:type="dxa" w:w="2727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acac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440"/>
              </w:tabs>
              <w:jc w:val="left"/>
            </w:pPr>
            <w:r>
              <w:rPr>
                <w:rFonts w:ascii="Helvetica Neue" w:hAnsi="Helvetica Neue"/>
                <w:sz w:val="22"/>
                <w:szCs w:val="22"/>
                <w:shd w:val="nil" w:color="auto" w:fill="auto"/>
                <w:rtl w:val="0"/>
                <w:lang w:val="en-US"/>
              </w:rPr>
              <w:t>Observations</w:t>
            </w:r>
          </w:p>
        </w:tc>
        <w:tc>
          <w:tcPr>
            <w:tcW w:type="dxa" w:w="448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acac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440"/>
              </w:tabs>
              <w:jc w:val="center"/>
            </w:pPr>
            <w:r>
              <w:rPr>
                <w:rFonts w:ascii="Helvetica Neue" w:hAnsi="Helvetica Neue"/>
                <w:sz w:val="22"/>
                <w:szCs w:val="22"/>
                <w:shd w:val="nil" w:color="auto" w:fill="auto"/>
                <w:rtl w:val="0"/>
                <w:lang w:val="en-US"/>
              </w:rPr>
              <w:t>Suggestions</w:t>
            </w:r>
          </w:p>
        </w:tc>
      </w:tr>
      <w:tr>
        <w:tblPrEx>
          <w:shd w:val="clear" w:color="auto" w:fill="ced7e7"/>
        </w:tblPrEx>
        <w:trPr>
          <w:trHeight w:val="1874" w:hRule="atLeast"/>
        </w:trPr>
        <w:tc>
          <w:tcPr>
            <w:tcW w:type="dxa" w:w="72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left"/>
            </w:pPr>
            <w:r>
              <w:rPr>
                <w:rFonts w:ascii="Helvetica Neue" w:hAnsi="Helvetica Neue"/>
                <w:sz w:val="22"/>
                <w:szCs w:val="22"/>
                <w:shd w:val="nil" w:color="auto" w:fill="auto"/>
                <w:rtl w:val="0"/>
                <w:lang w:val="en-US"/>
              </w:rPr>
              <w:t>1</w:t>
            </w:r>
          </w:p>
        </w:tc>
        <w:tc>
          <w:tcPr>
            <w:tcW w:type="dxa" w:w="216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440"/>
                <w:tab w:val="left" w:pos="2880"/>
              </w:tabs>
              <w:jc w:val="left"/>
            </w:pPr>
            <w:r>
              <w:rPr>
                <w:rFonts w:ascii="Helvetica Neue" w:hAnsi="Helvetica Neue"/>
                <w:sz w:val="22"/>
                <w:szCs w:val="22"/>
                <w:shd w:val="nil" w:color="auto" w:fill="auto"/>
                <w:rtl w:val="0"/>
                <w:lang w:val="en-US"/>
              </w:rPr>
              <w:t>NAAC preparation (1)</w:t>
            </w:r>
          </w:p>
        </w:tc>
        <w:tc>
          <w:tcPr>
            <w:tcW w:type="dxa" w:w="2727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440"/>
              </w:tabs>
              <w:jc w:val="left"/>
            </w:pPr>
            <w:r>
              <w:rPr>
                <w:rFonts w:ascii="Helvetica Neue" w:hAnsi="Helvetica Neue"/>
                <w:sz w:val="22"/>
                <w:szCs w:val="22"/>
                <w:shd w:val="nil" w:color="auto" w:fill="auto"/>
                <w:rtl w:val="0"/>
                <w:lang w:val="en-US"/>
              </w:rPr>
              <w:t>The august house noted and recorded</w:t>
            </w:r>
          </w:p>
        </w:tc>
        <w:tc>
          <w:tcPr>
            <w:tcW w:type="dxa" w:w="448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440"/>
              </w:tabs>
            </w:pPr>
            <w:r>
              <w:rPr>
                <w:rtl w:val="0"/>
                <w:lang w:val="en-US"/>
              </w:rPr>
              <w:t>However, as the time available is short the following suggestions are made:</w:t>
            </w:r>
          </w:p>
          <w:p>
            <w:pPr>
              <w:pStyle w:val="Normal.0"/>
              <w:tabs>
                <w:tab w:val="left" w:pos="1440"/>
              </w:tabs>
              <w:rPr>
                <w:rFonts w:ascii="Helvetica Neue" w:cs="Helvetica Neue" w:hAnsi="Helvetica Neue" w:eastAsia="Helvetica Neue"/>
                <w:sz w:val="22"/>
                <w:szCs w:val="22"/>
                <w:shd w:val="nil" w:color="auto" w:fill="auto"/>
                <w:lang w:val="en-US"/>
              </w:rPr>
            </w:pPr>
            <w:r>
              <w:rPr>
                <w:rtl w:val="0"/>
                <w:lang w:val="en-US"/>
              </w:rPr>
              <w:t xml:space="preserve">1. </w:t>
            </w:r>
            <w:r>
              <w:rPr>
                <w:rFonts w:ascii="Helvetica Neue" w:hAnsi="Helvetica Neue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To speed up </w:t>
            </w:r>
            <w:r>
              <w:rPr>
                <w:rFonts w:ascii="Helvetica Neue" w:hAnsi="Helvetica Neue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the preparation </w:t>
            </w:r>
            <w:r>
              <w:rPr>
                <w:rFonts w:ascii="Helvetica Neue" w:hAnsi="Helvetica Neue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and </w:t>
            </w:r>
            <w:r>
              <w:rPr>
                <w:rFonts w:ascii="Helvetica Neue" w:hAnsi="Helvetica Neue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to take steps to </w:t>
            </w:r>
            <w:r>
              <w:rPr>
                <w:rFonts w:ascii="Helvetica Neue" w:hAnsi="Helvetica Neue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enhance the performance of the college. </w:t>
            </w:r>
          </w:p>
          <w:p>
            <w:pPr>
              <w:pStyle w:val="Normal.0"/>
              <w:tabs>
                <w:tab w:val="left" w:pos="1440"/>
              </w:tabs>
            </w:pPr>
            <w:r>
              <w:rPr>
                <w:rFonts w:ascii="Helvetica Neue" w:hAnsi="Helvetica Neue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2. </w:t>
            </w:r>
            <w:r>
              <w:rPr>
                <w:rFonts w:ascii="Helvetica Neue" w:hAnsi="Helvetica Neue"/>
                <w:sz w:val="22"/>
                <w:szCs w:val="22"/>
                <w:shd w:val="nil" w:color="auto" w:fill="auto"/>
                <w:rtl w:val="0"/>
                <w:lang w:val="en-US"/>
              </w:rPr>
              <w:t>Criteria chairmen to plan and execute in a time bound manner</w:t>
            </w:r>
          </w:p>
        </w:tc>
      </w:tr>
      <w:tr>
        <w:tblPrEx>
          <w:shd w:val="clear" w:color="auto" w:fill="ced7e7"/>
        </w:tblPrEx>
        <w:trPr>
          <w:trHeight w:val="1634" w:hRule="atLeast"/>
        </w:trPr>
        <w:tc>
          <w:tcPr>
            <w:tcW w:type="dxa" w:w="72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acac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left"/>
            </w:pPr>
            <w:r>
              <w:rPr>
                <w:rFonts w:ascii="Helvetica Neue" w:hAnsi="Helvetica Neue"/>
                <w:sz w:val="22"/>
                <w:szCs w:val="22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216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acac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440"/>
                <w:tab w:val="left" w:pos="2880"/>
              </w:tabs>
              <w:jc w:val="left"/>
            </w:pPr>
            <w:r>
              <w:rPr>
                <w:rFonts w:ascii="Helvetica Neue" w:hAnsi="Helvetica Neue"/>
                <w:sz w:val="22"/>
                <w:szCs w:val="22"/>
                <w:shd w:val="nil" w:color="auto" w:fill="auto"/>
                <w:rtl w:val="0"/>
                <w:lang w:val="en-US"/>
              </w:rPr>
              <w:t>Open Elective Courses(2)</w:t>
            </w:r>
          </w:p>
        </w:tc>
        <w:tc>
          <w:tcPr>
            <w:tcW w:type="dxa" w:w="2727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acac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440"/>
              </w:tabs>
              <w:jc w:val="left"/>
            </w:pPr>
            <w:r>
              <w:rPr>
                <w:rFonts w:ascii="Helvetica Neue" w:hAnsi="Helvetica Neue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The </w:t>
            </w:r>
            <w:r>
              <w:rPr>
                <w:rFonts w:ascii="Helvetica Neue" w:hAnsi="Helvetica Neue"/>
                <w:sz w:val="22"/>
                <w:szCs w:val="22"/>
                <w:shd w:val="nil" w:color="auto" w:fill="auto"/>
                <w:rtl w:val="0"/>
                <w:lang w:val="en-US"/>
              </w:rPr>
              <w:t>au</w:t>
            </w:r>
            <w:r>
              <w:rPr>
                <w:rFonts w:ascii="Helvetica Neue" w:hAnsi="Helvetica Neue"/>
                <w:sz w:val="22"/>
                <w:szCs w:val="22"/>
                <w:shd w:val="nil" w:color="auto" w:fill="auto"/>
                <w:rtl w:val="0"/>
                <w:lang w:val="en-US"/>
              </w:rPr>
              <w:t>gust house noted and recorded</w:t>
            </w:r>
          </w:p>
        </w:tc>
        <w:tc>
          <w:tcPr>
            <w:tcW w:type="dxa" w:w="448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acac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440"/>
              </w:tabs>
            </w:pPr>
            <w:r>
              <w:rPr>
                <w:rtl w:val="0"/>
                <w:lang w:val="en-US"/>
              </w:rPr>
              <w:t>Suggested:</w:t>
            </w:r>
          </w:p>
          <w:p>
            <w:pPr>
              <w:pStyle w:val="Normal.0"/>
              <w:tabs>
                <w:tab w:val="left" w:pos="1440"/>
              </w:tabs>
              <w:rPr>
                <w:shd w:val="nil" w:color="auto" w:fill="auto"/>
              </w:rPr>
            </w:pPr>
            <w:r>
              <w:rPr>
                <w:rtl w:val="0"/>
                <w:lang w:val="en-US"/>
              </w:rPr>
              <w:t xml:space="preserve">1. </w:t>
            </w:r>
            <w:r>
              <w:rPr>
                <w:rFonts w:ascii="Helvetica Neue" w:hAnsi="Helvetica Neue"/>
                <w:sz w:val="22"/>
                <w:szCs w:val="22"/>
                <w:shd w:val="nil" w:color="auto" w:fill="auto"/>
                <w:rtl w:val="0"/>
                <w:lang w:val="en-US"/>
              </w:rPr>
              <w:t>To offer all of them.</w:t>
            </w:r>
          </w:p>
          <w:p>
            <w:pPr>
              <w:pStyle w:val="Normal.0"/>
              <w:tabs>
                <w:tab w:val="left" w:pos="14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2. </w:t>
            </w:r>
            <w:r>
              <w:rPr>
                <w:rFonts w:ascii="Helvetica Neue" w:hAnsi="Helvetica Neue"/>
                <w:sz w:val="22"/>
                <w:szCs w:val="22"/>
                <w:shd w:val="nil" w:color="auto" w:fill="auto"/>
                <w:rtl w:val="0"/>
                <w:lang w:val="en-US"/>
              </w:rPr>
              <w:t>T</w:t>
            </w:r>
            <w:r>
              <w:rPr>
                <w:rFonts w:ascii="Helvetica Neue" w:hAnsi="Helvetica Neue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he distribution of teaching hours </w:t>
            </w:r>
            <w:r>
              <w:rPr>
                <w:rFonts w:ascii="Helvetica Neue" w:hAnsi="Helvetica Neue"/>
                <w:sz w:val="22"/>
                <w:szCs w:val="22"/>
                <w:shd w:val="nil" w:color="auto" w:fill="auto"/>
                <w:rtl w:val="0"/>
                <w:lang w:val="en-US"/>
              </w:rPr>
              <w:t>should be : out of 24 hours 8hrs are</w:t>
            </w:r>
            <w:r>
              <w:rPr>
                <w:rFonts w:ascii="Helvetica Neue" w:hAnsi="Helvetica Neue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 to be</w:t>
            </w:r>
            <w:r>
              <w:rPr>
                <w:rFonts w:ascii="Helvetica Neue" w:hAnsi="Helvetica Neue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 tutorial hrs and 16hours for project/practicals/self study</w:t>
            </w:r>
          </w:p>
        </w:tc>
      </w:tr>
      <w:tr>
        <w:tblPrEx>
          <w:shd w:val="clear" w:color="auto" w:fill="ced7e7"/>
        </w:tblPrEx>
        <w:trPr>
          <w:trHeight w:val="734" w:hRule="atLeast"/>
        </w:trPr>
        <w:tc>
          <w:tcPr>
            <w:tcW w:type="dxa" w:w="72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left"/>
            </w:pPr>
            <w:r>
              <w:rPr>
                <w:rFonts w:ascii="Helvetica Neue" w:hAnsi="Helvetica Neue"/>
                <w:sz w:val="22"/>
                <w:szCs w:val="22"/>
                <w:shd w:val="nil" w:color="auto" w:fill="auto"/>
                <w:rtl w:val="0"/>
                <w:lang w:val="en-US"/>
              </w:rPr>
              <w:t>3</w:t>
            </w:r>
          </w:p>
        </w:tc>
        <w:tc>
          <w:tcPr>
            <w:tcW w:type="dxa" w:w="216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440"/>
                <w:tab w:val="left" w:pos="2880"/>
              </w:tabs>
              <w:jc w:val="left"/>
            </w:pPr>
            <w:r>
              <w:rPr>
                <w:rFonts w:ascii="Helvetica Neue" w:hAnsi="Helvetica Neue"/>
                <w:sz w:val="22"/>
                <w:szCs w:val="22"/>
                <w:shd w:val="nil" w:color="auto" w:fill="auto"/>
                <w:rtl w:val="0"/>
                <w:lang w:val="en-US"/>
              </w:rPr>
              <w:t>Paramarsh workshop(3)</w:t>
            </w:r>
          </w:p>
        </w:tc>
        <w:tc>
          <w:tcPr>
            <w:tcW w:type="dxa" w:w="2727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440"/>
              </w:tabs>
              <w:jc w:val="left"/>
            </w:pPr>
            <w:r>
              <w:rPr>
                <w:rFonts w:ascii="Helvetica Neue" w:hAnsi="Helvetica Neue"/>
                <w:sz w:val="22"/>
                <w:szCs w:val="22"/>
              </w:rPr>
              <w:t>The august house noted and recorded as done</w:t>
            </w:r>
          </w:p>
        </w:tc>
        <w:tc>
          <w:tcPr>
            <w:tcW w:type="dxa" w:w="448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</w:t>
            </w:r>
          </w:p>
        </w:tc>
      </w:tr>
      <w:tr>
        <w:tblPrEx>
          <w:shd w:val="clear" w:color="auto" w:fill="ced7e7"/>
        </w:tblPrEx>
        <w:trPr>
          <w:trHeight w:val="974" w:hRule="atLeast"/>
        </w:trPr>
        <w:tc>
          <w:tcPr>
            <w:tcW w:type="dxa" w:w="72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acac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left"/>
            </w:pPr>
            <w:r>
              <w:rPr>
                <w:rFonts w:ascii="Helvetica Neue" w:hAnsi="Helvetica Neue"/>
                <w:sz w:val="22"/>
                <w:szCs w:val="22"/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216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acac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440"/>
                <w:tab w:val="left" w:pos="2880"/>
              </w:tabs>
              <w:jc w:val="left"/>
            </w:pPr>
            <w:r>
              <w:rPr>
                <w:rFonts w:ascii="Helvetica Neue" w:hAnsi="Helvetica Neue"/>
                <w:sz w:val="22"/>
                <w:szCs w:val="22"/>
                <w:shd w:val="nil" w:color="auto" w:fill="auto"/>
                <w:rtl w:val="0"/>
                <w:lang w:val="en-US"/>
              </w:rPr>
              <w:t>Review Mechanism(4)</w:t>
            </w:r>
          </w:p>
        </w:tc>
        <w:tc>
          <w:tcPr>
            <w:tcW w:type="dxa" w:w="2727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acac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440"/>
              </w:tabs>
              <w:jc w:val="left"/>
            </w:pPr>
            <w:r>
              <w:rPr>
                <w:rFonts w:ascii="Helvetica Neue" w:hAnsi="Helvetica Neue"/>
                <w:sz w:val="22"/>
                <w:szCs w:val="22"/>
              </w:rPr>
              <w:t xml:space="preserve">The august house noted and recorded as being done regularly </w:t>
            </w:r>
          </w:p>
        </w:tc>
        <w:tc>
          <w:tcPr>
            <w:tcW w:type="dxa" w:w="448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acac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440"/>
              </w:tabs>
            </w:pPr>
            <w:r>
              <w:rPr>
                <w:rtl w:val="0"/>
                <w:lang w:val="en-US"/>
              </w:rPr>
              <w:t>However, su</w:t>
            </w:r>
            <w:r>
              <w:rPr>
                <w:rFonts w:ascii="Helvetica Neue" w:hAnsi="Helvetica Neue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ggested for </w:t>
            </w:r>
            <w:r>
              <w:rPr>
                <w:rFonts w:ascii="Helvetica Neue" w:hAnsi="Helvetica Neue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a </w:t>
            </w:r>
            <w:r>
              <w:rPr>
                <w:rFonts w:ascii="Helvetica Neue" w:hAnsi="Helvetica Neue"/>
                <w:sz w:val="22"/>
                <w:szCs w:val="22"/>
                <w:shd w:val="nil" w:color="auto" w:fill="auto"/>
                <w:rtl w:val="0"/>
                <w:lang w:val="en-US"/>
              </w:rPr>
              <w:t>thorough review</w:t>
            </w:r>
            <w:r>
              <w:rPr>
                <w:rFonts w:ascii="Helvetica Neue" w:hAnsi="Helvetica Neue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 and record the observations </w:t>
            </w:r>
          </w:p>
        </w:tc>
      </w:tr>
      <w:tr>
        <w:tblPrEx>
          <w:shd w:val="clear" w:color="auto" w:fill="ced7e7"/>
        </w:tblPrEx>
        <w:trPr>
          <w:trHeight w:val="1274" w:hRule="atLeast"/>
        </w:trPr>
        <w:tc>
          <w:tcPr>
            <w:tcW w:type="dxa" w:w="72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left"/>
            </w:pPr>
            <w:r>
              <w:rPr>
                <w:rFonts w:ascii="Helvetica Neue" w:hAnsi="Helvetica Neue"/>
                <w:sz w:val="22"/>
                <w:szCs w:val="22"/>
                <w:shd w:val="nil" w:color="auto" w:fill="auto"/>
                <w:rtl w:val="0"/>
                <w:lang w:val="en-US"/>
              </w:rPr>
              <w:t>5</w:t>
            </w:r>
          </w:p>
        </w:tc>
        <w:tc>
          <w:tcPr>
            <w:tcW w:type="dxa" w:w="216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440"/>
                <w:tab w:val="left" w:pos="2880"/>
              </w:tabs>
              <w:jc w:val="left"/>
            </w:pPr>
            <w:r>
              <w:rPr>
                <w:rFonts w:ascii="Helvetica Neue" w:hAnsi="Helvetica Neue"/>
                <w:sz w:val="22"/>
                <w:szCs w:val="22"/>
                <w:shd w:val="nil" w:color="auto" w:fill="auto"/>
                <w:rtl w:val="0"/>
                <w:lang w:val="en-US"/>
              </w:rPr>
              <w:t>Policy Book(5)</w:t>
            </w:r>
          </w:p>
        </w:tc>
        <w:tc>
          <w:tcPr>
            <w:tcW w:type="dxa" w:w="2727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440"/>
              </w:tabs>
              <w:jc w:val="left"/>
            </w:pPr>
            <w:r>
              <w:rPr>
                <w:rFonts w:ascii="Helvetica Neue" w:hAnsi="Helvetica Neue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The </w:t>
            </w:r>
            <w:r>
              <w:rPr>
                <w:rFonts w:ascii="Helvetica Neue" w:hAnsi="Helvetica Neue"/>
                <w:sz w:val="22"/>
                <w:szCs w:val="22"/>
                <w:shd w:val="nil" w:color="auto" w:fill="auto"/>
                <w:rtl w:val="0"/>
                <w:lang w:val="en-US"/>
              </w:rPr>
              <w:t>a</w:t>
            </w:r>
            <w:r>
              <w:rPr>
                <w:rFonts w:ascii="Helvetica Neue" w:hAnsi="Helvetica Neue"/>
                <w:sz w:val="22"/>
                <w:szCs w:val="22"/>
                <w:shd w:val="nil" w:color="auto" w:fill="auto"/>
                <w:rtl w:val="0"/>
                <w:lang w:val="en-US"/>
              </w:rPr>
              <w:t>ugust house noted and recorded</w:t>
            </w:r>
            <w:r>
              <w:rPr>
                <w:rFonts w:ascii="Helvetica Neue" w:hAnsi="Helvetica Neue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 as done </w:t>
            </w:r>
          </w:p>
        </w:tc>
        <w:tc>
          <w:tcPr>
            <w:tcW w:type="dxa" w:w="448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440"/>
              </w:tabs>
              <w:rPr>
                <w:rFonts w:ascii="Helvetica Neue" w:cs="Helvetica Neue" w:hAnsi="Helvetica Neue" w:eastAsia="Helvetica Neue"/>
                <w:sz w:val="22"/>
                <w:szCs w:val="22"/>
                <w:shd w:val="nil" w:color="auto" w:fill="auto"/>
                <w:lang w:val="en-US"/>
              </w:rPr>
            </w:pPr>
            <w:r>
              <w:rPr>
                <w:rFonts w:ascii="Helvetica Neue" w:hAnsi="Helvetica Neue"/>
                <w:sz w:val="22"/>
                <w:szCs w:val="22"/>
                <w:shd w:val="nil" w:color="auto" w:fill="auto"/>
                <w:rtl w:val="0"/>
                <w:lang w:val="en-US"/>
              </w:rPr>
              <w:t>Suggested</w:t>
            </w:r>
            <w:r>
              <w:rPr>
                <w:rFonts w:ascii="Helvetica Neue" w:hAnsi="Helvetica Neue"/>
                <w:sz w:val="22"/>
                <w:szCs w:val="22"/>
                <w:shd w:val="nil" w:color="auto" w:fill="auto"/>
                <w:rtl w:val="0"/>
                <w:lang w:val="en-US"/>
              </w:rPr>
              <w:t>:</w:t>
            </w:r>
          </w:p>
          <w:p>
            <w:pPr>
              <w:pStyle w:val="Normal.0"/>
              <w:tabs>
                <w:tab w:val="left" w:pos="1440"/>
              </w:tabs>
              <w:rPr>
                <w:shd w:val="nil" w:color="auto" w:fill="auto"/>
              </w:rPr>
            </w:pPr>
            <w:r>
              <w:rPr>
                <w:rFonts w:ascii="Helvetica Neue" w:hAnsi="Helvetica Neue"/>
                <w:sz w:val="22"/>
                <w:szCs w:val="22"/>
                <w:shd w:val="nil" w:color="auto" w:fill="auto"/>
                <w:rtl w:val="0"/>
                <w:lang w:val="en-US"/>
              </w:rPr>
              <w:t>1. To</w:t>
            </w:r>
            <w:r>
              <w:rPr>
                <w:rFonts w:ascii="Helvetica Neue" w:hAnsi="Helvetica Neue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 review</w:t>
            </w:r>
            <w:r>
              <w:rPr>
                <w:rFonts w:ascii="Helvetica Neue" w:hAnsi="Helvetica Neue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 before finalising</w:t>
            </w:r>
            <w:r>
              <w:rPr>
                <w:rFonts w:ascii="Helvetica Neue" w:hAnsi="Helvetica Neue"/>
                <w:sz w:val="22"/>
                <w:szCs w:val="22"/>
                <w:shd w:val="nil" w:color="auto" w:fill="auto"/>
                <w:rtl w:val="0"/>
                <w:lang w:val="en-US"/>
              </w:rPr>
              <w:t>.</w:t>
            </w:r>
          </w:p>
          <w:p>
            <w:pPr>
              <w:pStyle w:val="Normal.0"/>
              <w:tabs>
                <w:tab w:val="left" w:pos="1440"/>
              </w:tabs>
              <w:bidi w:val="0"/>
              <w:ind w:left="0" w:right="0" w:firstLine="0"/>
              <w:jc w:val="left"/>
              <w:rPr>
                <w:rFonts w:ascii="Helvetica Neue" w:cs="Helvetica Neue" w:hAnsi="Helvetica Neue" w:eastAsia="Helvetica Neue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  <w:lang w:val="en-US"/>
              </w:rPr>
              <w:t>2. To send</w:t>
            </w:r>
            <w:r>
              <w:rPr>
                <w:rFonts w:ascii="Helvetica Neue" w:hAnsi="Helvetica Neue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 to Mr. Dhananjay for his feedback</w:t>
            </w:r>
          </w:p>
          <w:p>
            <w:pPr>
              <w:pStyle w:val="Normal.0"/>
              <w:tabs>
                <w:tab w:val="left" w:pos="14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3. To review minutely the sa</w:t>
            </w:r>
            <w:r>
              <w:rPr>
                <w:rFonts w:ascii="Helvetica Neue" w:hAnsi="Helvetica Neue"/>
                <w:sz w:val="22"/>
                <w:szCs w:val="22"/>
                <w:shd w:val="nil" w:color="auto" w:fill="auto"/>
                <w:rtl w:val="0"/>
                <w:lang w:val="en-US"/>
              </w:rPr>
              <w:t>fety policy</w:t>
            </w:r>
          </w:p>
        </w:tc>
      </w:tr>
      <w:tr>
        <w:tblPrEx>
          <w:shd w:val="clear" w:color="auto" w:fill="ced7e7"/>
        </w:tblPrEx>
        <w:trPr>
          <w:trHeight w:val="2294" w:hRule="atLeast"/>
        </w:trPr>
        <w:tc>
          <w:tcPr>
            <w:tcW w:type="dxa" w:w="72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acac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left"/>
            </w:pPr>
            <w:r>
              <w:rPr>
                <w:rFonts w:ascii="Helvetica Neue" w:hAnsi="Helvetica Neue"/>
                <w:sz w:val="22"/>
                <w:szCs w:val="22"/>
                <w:shd w:val="nil" w:color="auto" w:fill="auto"/>
                <w:rtl w:val="0"/>
                <w:lang w:val="en-US"/>
              </w:rPr>
              <w:t>6</w:t>
            </w:r>
          </w:p>
        </w:tc>
        <w:tc>
          <w:tcPr>
            <w:tcW w:type="dxa" w:w="216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acac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440"/>
                <w:tab w:val="left" w:pos="2880"/>
              </w:tabs>
              <w:jc w:val="left"/>
            </w:pPr>
            <w:r>
              <w:rPr>
                <w:rFonts w:ascii="Helvetica Neue" w:hAnsi="Helvetica Neue"/>
                <w:sz w:val="22"/>
                <w:szCs w:val="22"/>
                <w:shd w:val="nil" w:color="auto" w:fill="auto"/>
                <w:rtl w:val="0"/>
                <w:lang w:val="en-US"/>
              </w:rPr>
              <w:t>Plagiarism check</w:t>
            </w:r>
          </w:p>
        </w:tc>
        <w:tc>
          <w:tcPr>
            <w:tcW w:type="dxa" w:w="2727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acac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440"/>
              </w:tabs>
              <w:jc w:val="left"/>
            </w:pPr>
            <w:r>
              <w:rPr>
                <w:rFonts w:ascii="Helvetica Neue" w:hAnsi="Helvetica Neue"/>
                <w:sz w:val="22"/>
                <w:szCs w:val="22"/>
                <w:shd w:val="nil" w:color="auto" w:fill="auto"/>
                <w:rtl w:val="0"/>
                <w:lang w:val="en-US"/>
              </w:rPr>
              <w:t>-</w:t>
            </w:r>
          </w:p>
        </w:tc>
        <w:tc>
          <w:tcPr>
            <w:tcW w:type="dxa" w:w="448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acac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440"/>
              </w:tabs>
              <w:rPr>
                <w:rFonts w:ascii="Helvetica Neue" w:cs="Helvetica Neue" w:hAnsi="Helvetica Neue" w:eastAsia="Helvetica Neue"/>
                <w:sz w:val="22"/>
                <w:szCs w:val="22"/>
                <w:shd w:val="nil" w:color="auto" w:fill="auto"/>
                <w:lang w:val="en-US"/>
              </w:rPr>
            </w:pPr>
            <w:r>
              <w:rPr>
                <w:rFonts w:ascii="Helvetica Neue" w:hAnsi="Helvetica Neue"/>
                <w:sz w:val="22"/>
                <w:szCs w:val="22"/>
                <w:shd w:val="nil" w:color="auto" w:fill="auto"/>
                <w:rtl w:val="0"/>
                <w:lang w:val="en-US"/>
              </w:rPr>
              <w:t>Suggested</w:t>
            </w:r>
            <w:r>
              <w:rPr>
                <w:rFonts w:ascii="Helvetica Neue" w:hAnsi="Helvetica Neue"/>
                <w:sz w:val="22"/>
                <w:szCs w:val="22"/>
                <w:shd w:val="nil" w:color="auto" w:fill="auto"/>
                <w:rtl w:val="0"/>
                <w:lang w:val="en-US"/>
              </w:rPr>
              <w:t>:</w:t>
            </w:r>
          </w:p>
          <w:p>
            <w:pPr>
              <w:pStyle w:val="Normal.0"/>
              <w:tabs>
                <w:tab w:val="left" w:pos="1440"/>
              </w:tabs>
              <w:rPr>
                <w:shd w:val="nil" w:color="auto" w:fill="auto"/>
              </w:rPr>
            </w:pPr>
            <w:r>
              <w:rPr>
                <w:rFonts w:ascii="Helvetica Neue" w:hAnsi="Helvetica Neue"/>
                <w:sz w:val="22"/>
                <w:szCs w:val="22"/>
                <w:shd w:val="nil" w:color="auto" w:fill="auto"/>
                <w:rtl w:val="0"/>
                <w:lang w:val="en-US"/>
              </w:rPr>
              <w:t>1. To select</w:t>
            </w:r>
            <w:r>
              <w:rPr>
                <w:rFonts w:ascii="Helvetica Neue" w:hAnsi="Helvetica Neue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 a few dissertations from </w:t>
            </w:r>
            <w:r>
              <w:rPr>
                <w:rFonts w:ascii="Helvetica Neue" w:hAnsi="Helvetica Neue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PG Departments and </w:t>
            </w:r>
            <w:r>
              <w:rPr>
                <w:rFonts w:ascii="Helvetica Neue" w:hAnsi="Helvetica Neue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get </w:t>
            </w:r>
            <w:r>
              <w:rPr>
                <w:rFonts w:ascii="Helvetica Neue" w:hAnsi="Helvetica Neue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them </w:t>
            </w:r>
            <w:r>
              <w:rPr>
                <w:rFonts w:ascii="Helvetica Neue" w:hAnsi="Helvetica Neue"/>
                <w:sz w:val="22"/>
                <w:szCs w:val="22"/>
                <w:shd w:val="nil" w:color="auto" w:fill="auto"/>
                <w:rtl w:val="0"/>
                <w:lang w:val="en-US"/>
              </w:rPr>
              <w:t>checked at the sister institution (MBA Institution at Mysore)</w:t>
            </w:r>
          </w:p>
          <w:p>
            <w:pPr>
              <w:pStyle w:val="Normal.0"/>
              <w:tabs>
                <w:tab w:val="left" w:pos="14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2. </w:t>
            </w:r>
            <w:r>
              <w:rPr>
                <w:rFonts w:ascii="Helvetica Neue" w:hAnsi="Helvetica Neue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To inform Dr. Muruganad to undertake this in the first phase </w:t>
            </w:r>
          </w:p>
        </w:tc>
      </w:tr>
      <w:tr>
        <w:tblPrEx>
          <w:shd w:val="clear" w:color="auto" w:fill="ced7e7"/>
        </w:tblPrEx>
        <w:trPr>
          <w:trHeight w:val="3653" w:hRule="atLeast"/>
        </w:trPr>
        <w:tc>
          <w:tcPr>
            <w:tcW w:type="dxa" w:w="72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left"/>
            </w:pPr>
            <w:r>
              <w:rPr>
                <w:rFonts w:ascii="Helvetica Neue" w:hAnsi="Helvetica Neue"/>
                <w:sz w:val="22"/>
                <w:szCs w:val="22"/>
                <w:shd w:val="nil" w:color="auto" w:fill="auto"/>
                <w:rtl w:val="0"/>
                <w:lang w:val="en-US"/>
              </w:rPr>
              <w:t>7</w:t>
            </w:r>
          </w:p>
        </w:tc>
        <w:tc>
          <w:tcPr>
            <w:tcW w:type="dxa" w:w="216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440"/>
                <w:tab w:val="left" w:pos="2880"/>
              </w:tabs>
              <w:jc w:val="left"/>
            </w:pPr>
            <w:r>
              <w:rPr>
                <w:rFonts w:ascii="Helvetica Neue" w:hAnsi="Helvetica Neue"/>
                <w:sz w:val="22"/>
                <w:szCs w:val="22"/>
                <w:shd w:val="nil" w:color="auto" w:fill="auto"/>
                <w:rtl w:val="0"/>
                <w:lang w:val="en-US"/>
              </w:rPr>
              <w:t>FDPs</w:t>
            </w:r>
            <w:r>
              <w:rPr>
                <w:rFonts w:ascii="Helvetica Neue" w:hAnsi="Helvetica Neue"/>
                <w:sz w:val="22"/>
                <w:szCs w:val="22"/>
                <w:shd w:val="nil" w:color="auto" w:fill="auto"/>
                <w:rtl w:val="0"/>
                <w:lang w:val="en-US"/>
              </w:rPr>
              <w:t>: IPR, Mentoring, Blooms</w:t>
            </w:r>
            <w:r>
              <w:rPr>
                <w:rFonts w:ascii="Helvetica Neue" w:hAnsi="Helvetica Neue" w:hint="default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’ </w:t>
            </w:r>
            <w:r>
              <w:rPr>
                <w:rFonts w:ascii="Helvetica Neue" w:hAnsi="Helvetica Neue"/>
                <w:sz w:val="22"/>
                <w:szCs w:val="22"/>
                <w:shd w:val="nil" w:color="auto" w:fill="auto"/>
                <w:rtl w:val="0"/>
                <w:lang w:val="en-US"/>
              </w:rPr>
              <w:t>Taxonomy, Research Methodology, ICT use, innovative Teaching.</w:t>
            </w:r>
          </w:p>
        </w:tc>
        <w:tc>
          <w:tcPr>
            <w:tcW w:type="dxa" w:w="2727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440"/>
              </w:tabs>
              <w:jc w:val="left"/>
            </w:pPr>
            <w:r>
              <w:rPr>
                <w:rFonts w:ascii="Helvetica Neue" w:hAnsi="Helvetica Neue"/>
                <w:sz w:val="22"/>
                <w:szCs w:val="22"/>
                <w:shd w:val="nil" w:color="auto" w:fill="auto"/>
                <w:rtl w:val="0"/>
                <w:lang w:val="en-US"/>
              </w:rPr>
              <w:t>The need for training programmes  for both the teaching as well as non teaching was expressed</w:t>
            </w:r>
          </w:p>
        </w:tc>
        <w:tc>
          <w:tcPr>
            <w:tcW w:type="dxa" w:w="448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440"/>
              </w:tabs>
              <w:rPr>
                <w:rFonts w:ascii="Helvetica Neue" w:cs="Helvetica Neue" w:hAnsi="Helvetica Neue" w:eastAsia="Helvetica Neue"/>
                <w:sz w:val="22"/>
                <w:szCs w:val="22"/>
                <w:shd w:val="nil" w:color="auto" w:fill="auto"/>
                <w:lang w:val="en-US"/>
              </w:rPr>
            </w:pPr>
            <w:r>
              <w:rPr>
                <w:rFonts w:ascii="Helvetica Neue" w:hAnsi="Helvetica Neue"/>
                <w:sz w:val="22"/>
                <w:szCs w:val="22"/>
                <w:shd w:val="nil" w:color="auto" w:fill="auto"/>
                <w:rtl w:val="0"/>
                <w:lang w:val="en-US"/>
              </w:rPr>
              <w:t>Suggested</w:t>
            </w:r>
            <w:r>
              <w:rPr>
                <w:rFonts w:ascii="Helvetica Neue" w:hAnsi="Helvetica Neue"/>
                <w:sz w:val="22"/>
                <w:szCs w:val="22"/>
                <w:shd w:val="nil" w:color="auto" w:fill="auto"/>
                <w:rtl w:val="0"/>
                <w:lang w:val="en-US"/>
              </w:rPr>
              <w:t>:</w:t>
            </w:r>
          </w:p>
          <w:p>
            <w:pPr>
              <w:pStyle w:val="Normal.0"/>
              <w:numPr>
                <w:ilvl w:val="0"/>
                <w:numId w:val="5"/>
              </w:numPr>
              <w:rPr>
                <w:sz w:val="22"/>
                <w:szCs w:val="22"/>
                <w:lang w:val="en-US"/>
              </w:rPr>
            </w:pPr>
            <w:r>
              <w:rPr>
                <w:rFonts w:ascii="Helvetica Neue" w:hAnsi="Helvetica Neue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To </w:t>
            </w:r>
            <w:r>
              <w:rPr>
                <w:rFonts w:ascii="Helvetica Neue" w:hAnsi="Helvetica Neue"/>
                <w:sz w:val="22"/>
                <w:szCs w:val="22"/>
                <w:shd w:val="nil" w:color="auto" w:fill="auto"/>
                <w:rtl w:val="0"/>
                <w:lang w:val="en-US"/>
              </w:rPr>
              <w:t>hold the workshops/Training programmes of longer perio</w:t>
            </w:r>
            <w:r>
              <w:rPr>
                <w:rFonts w:ascii="Helvetica Neue" w:hAnsi="Helvetica Neue"/>
                <w:sz w:val="22"/>
                <w:szCs w:val="22"/>
                <w:shd w:val="nil" w:color="auto" w:fill="auto"/>
                <w:rtl w:val="0"/>
                <w:lang w:val="en-US"/>
              </w:rPr>
              <w:t>d.</w:t>
            </w:r>
          </w:p>
          <w:p>
            <w:pPr>
              <w:pStyle w:val="Normal.0"/>
              <w:numPr>
                <w:ilvl w:val="0"/>
                <w:numId w:val="5"/>
              </w:numPr>
              <w:rPr>
                <w:sz w:val="22"/>
                <w:szCs w:val="22"/>
                <w:lang w:val="en-US"/>
              </w:rPr>
            </w:pPr>
            <w:r>
              <w:rPr>
                <w:rFonts w:ascii="Helvetica Neue" w:hAnsi="Helvetica Neue"/>
                <w:sz w:val="22"/>
                <w:szCs w:val="22"/>
                <w:shd w:val="nil" w:color="auto" w:fill="auto"/>
                <w:rtl w:val="0"/>
                <w:lang w:val="en-US"/>
              </w:rPr>
              <w:t>To hold workshop exclusively on mapping of</w:t>
            </w:r>
            <w:r>
              <w:rPr>
                <w:rFonts w:ascii="Helvetica Neue" w:hAnsi="Helvetica Neue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 outcomes with assessment</w:t>
            </w:r>
          </w:p>
          <w:p>
            <w:pPr>
              <w:pStyle w:val="Normal.0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Concerning </w:t>
            </w:r>
            <w:r>
              <w:rPr>
                <w:shd w:val="nil" w:color="auto" w:fill="auto"/>
                <w:rtl w:val="0"/>
                <w:lang w:val="en-US"/>
              </w:rPr>
              <w:t xml:space="preserve">IPR: Mr. Dhananjay Rao suggested to contact Mr </w:t>
            </w:r>
            <w:r>
              <w:rPr>
                <w:shd w:val="nil" w:color="auto" w:fill="auto"/>
                <w:rtl w:val="0"/>
                <w:lang w:val="en-US"/>
              </w:rPr>
              <w:t>Manish Salian</w:t>
            </w:r>
            <w:r>
              <w:rPr>
                <w:shd w:val="nil" w:color="auto" w:fill="auto"/>
                <w:rtl w:val="0"/>
                <w:lang w:val="en-US"/>
              </w:rPr>
              <w:t xml:space="preserve"> , an expert in this regard.</w:t>
            </w:r>
          </w:p>
          <w:p>
            <w:pPr>
              <w:pStyle w:val="Normal.0"/>
              <w:tabs>
                <w:tab w:val="left" w:pos="1440"/>
              </w:tabs>
              <w:rPr>
                <w:rFonts w:ascii="Helvetica Neue" w:cs="Helvetica Neue" w:hAnsi="Helvetica Neue" w:eastAsia="Helvetica Neue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Normal.0"/>
              <w:tabs>
                <w:tab w:val="left" w:pos="1440"/>
              </w:tabs>
              <w:bidi w:val="0"/>
              <w:ind w:left="0" w:right="0" w:firstLine="0"/>
              <w:jc w:val="left"/>
              <w:rPr>
                <w:rFonts w:ascii="Helvetica Neue" w:cs="Helvetica Neue" w:hAnsi="Helvetica Neue" w:eastAsia="Helvetica Neue"/>
                <w:outline w:val="0"/>
                <w:color w:val="00b050"/>
                <w:sz w:val="22"/>
                <w:szCs w:val="22"/>
                <w:u w:color="00b050"/>
                <w:shd w:val="nil" w:color="auto" w:fill="auto"/>
                <w:rtl w:val="0"/>
                <w14:textFill>
                  <w14:solidFill>
                    <w14:srgbClr w14:val="00B050"/>
                  </w14:solidFill>
                </w14:textFill>
              </w:rPr>
            </w:pPr>
          </w:p>
          <w:p>
            <w:pPr>
              <w:pStyle w:val="Normal.0"/>
              <w:tabs>
                <w:tab w:val="left" w:pos="1440"/>
              </w:tabs>
            </w:pPr>
            <w:r>
              <w:rPr>
                <w:rFonts w:ascii="Helvetica Neue" w:cs="Helvetica Neue" w:hAnsi="Helvetica Neue" w:eastAsia="Helvetica Neue"/>
                <w:sz w:val="22"/>
                <w:szCs w:val="22"/>
                <w:shd w:val="nil" w:color="auto" w:fill="auto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754" w:hRule="atLeast"/>
        </w:trPr>
        <w:tc>
          <w:tcPr>
            <w:tcW w:type="dxa" w:w="72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acac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left"/>
            </w:pPr>
            <w:r>
              <w:rPr>
                <w:rFonts w:ascii="Helvetica Neue" w:hAnsi="Helvetica Neue"/>
                <w:sz w:val="22"/>
                <w:szCs w:val="22"/>
                <w:shd w:val="nil" w:color="auto" w:fill="auto"/>
                <w:rtl w:val="0"/>
                <w:lang w:val="en-US"/>
              </w:rPr>
              <w:t>8</w:t>
            </w:r>
          </w:p>
        </w:tc>
        <w:tc>
          <w:tcPr>
            <w:tcW w:type="dxa" w:w="216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acac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440"/>
                <w:tab w:val="left" w:pos="2880"/>
              </w:tabs>
              <w:jc w:val="left"/>
            </w:pPr>
            <w:r>
              <w:rPr>
                <w:rFonts w:ascii="Helvetica Neue" w:hAnsi="Helvetica Neue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PBSA to non teaching </w:t>
            </w:r>
          </w:p>
        </w:tc>
        <w:tc>
          <w:tcPr>
            <w:tcW w:type="dxa" w:w="2727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acac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Recorded as a good initiative</w:t>
            </w:r>
          </w:p>
        </w:tc>
        <w:tc>
          <w:tcPr>
            <w:tcW w:type="dxa" w:w="448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acac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440"/>
              </w:tabs>
              <w:rPr>
                <w:rFonts w:ascii="Helvetica Neue" w:cs="Helvetica Neue" w:hAnsi="Helvetica Neue" w:eastAsia="Helvetica Neue"/>
                <w:sz w:val="22"/>
                <w:szCs w:val="22"/>
              </w:rPr>
            </w:pPr>
            <w:r>
              <w:rPr>
                <w:rFonts w:ascii="Helvetica Neue" w:hAnsi="Helvetica Neue"/>
                <w:sz w:val="22"/>
                <w:szCs w:val="22"/>
                <w:rtl w:val="0"/>
                <w:lang w:val="en-US"/>
              </w:rPr>
              <w:t>Suggested:</w:t>
            </w:r>
          </w:p>
          <w:p>
            <w:pPr>
              <w:pStyle w:val="Normal.0"/>
              <w:tabs>
                <w:tab w:val="left" w:pos="1440"/>
              </w:tabs>
            </w:pPr>
            <w:r>
              <w:rPr>
                <w:rFonts w:ascii="Helvetica Neue" w:hAnsi="Helvetica Neue"/>
                <w:sz w:val="22"/>
                <w:szCs w:val="22"/>
                <w:shd w:val="nil" w:color="auto" w:fill="auto"/>
                <w:rtl w:val="0"/>
                <w:lang w:val="en-US"/>
              </w:rPr>
              <w:t>To</w:t>
            </w:r>
            <w:r>
              <w:rPr>
                <w:rFonts w:ascii="Helvetica Neue" w:hAnsi="Helvetica Neue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 continue the </w:t>
            </w:r>
            <w:r>
              <w:rPr>
                <w:rFonts w:ascii="Helvetica Neue" w:hAnsi="Helvetica Neue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  appraisa</w:t>
            </w:r>
            <w:r>
              <w:rPr>
                <w:rFonts w:ascii="Helvetica Neue" w:hAnsi="Helvetica Neue"/>
                <w:sz w:val="22"/>
                <w:szCs w:val="22"/>
                <w:shd w:val="nil" w:color="auto" w:fill="auto"/>
                <w:rtl w:val="0"/>
                <w:lang w:val="en-US"/>
              </w:rPr>
              <w:t>l system</w:t>
            </w:r>
          </w:p>
        </w:tc>
      </w:tr>
      <w:tr>
        <w:tblPrEx>
          <w:shd w:val="clear" w:color="auto" w:fill="ced7e7"/>
        </w:tblPrEx>
        <w:trPr>
          <w:trHeight w:val="974" w:hRule="atLeast"/>
        </w:trPr>
        <w:tc>
          <w:tcPr>
            <w:tcW w:type="dxa" w:w="72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left"/>
            </w:pPr>
            <w:r>
              <w:rPr>
                <w:rFonts w:ascii="Helvetica Neue" w:hAnsi="Helvetica Neue"/>
                <w:sz w:val="22"/>
                <w:szCs w:val="22"/>
                <w:shd w:val="nil" w:color="auto" w:fill="auto"/>
                <w:rtl w:val="0"/>
                <w:lang w:val="en-US"/>
              </w:rPr>
              <w:t>9</w:t>
            </w:r>
          </w:p>
        </w:tc>
        <w:tc>
          <w:tcPr>
            <w:tcW w:type="dxa" w:w="216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440"/>
                <w:tab w:val="left" w:pos="2880"/>
              </w:tabs>
              <w:jc w:val="left"/>
            </w:pPr>
            <w:r>
              <w:rPr>
                <w:rFonts w:ascii="Helvetica Neue" w:hAnsi="Helvetica Neue"/>
                <w:sz w:val="22"/>
                <w:szCs w:val="22"/>
                <w:shd w:val="nil" w:color="auto" w:fill="auto"/>
                <w:rtl w:val="0"/>
                <w:lang w:val="en-US"/>
              </w:rPr>
              <w:t>AAA</w:t>
            </w:r>
          </w:p>
        </w:tc>
        <w:tc>
          <w:tcPr>
            <w:tcW w:type="dxa" w:w="2727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Noted as not done due to Pandemic Covid 19</w:t>
            </w:r>
          </w:p>
        </w:tc>
        <w:tc>
          <w:tcPr>
            <w:tcW w:type="dxa" w:w="448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440"/>
              </w:tabs>
              <w:rPr>
                <w:rFonts w:ascii="Helvetica Neue" w:cs="Helvetica Neue" w:hAnsi="Helvetica Neue" w:eastAsia="Helvetica Neue"/>
                <w:sz w:val="22"/>
                <w:szCs w:val="22"/>
              </w:rPr>
            </w:pPr>
            <w:r>
              <w:rPr>
                <w:rFonts w:ascii="Helvetica Neue" w:hAnsi="Helvetica Neue"/>
                <w:sz w:val="22"/>
                <w:szCs w:val="22"/>
                <w:rtl w:val="0"/>
                <w:lang w:val="en-US"/>
              </w:rPr>
              <w:t>Suggested:</w:t>
            </w:r>
          </w:p>
          <w:p>
            <w:pPr>
              <w:pStyle w:val="Normal.0"/>
              <w:tabs>
                <w:tab w:val="left" w:pos="1440"/>
              </w:tabs>
            </w:pPr>
            <w:r>
              <w:rPr>
                <w:rFonts w:ascii="Helvetica Neue" w:hAnsi="Helvetica Neue"/>
                <w:sz w:val="22"/>
                <w:szCs w:val="22"/>
                <w:shd w:val="nil" w:color="auto" w:fill="auto"/>
                <w:rtl w:val="0"/>
                <w:lang w:val="en-US"/>
              </w:rPr>
              <w:t>To hold it in th</w:t>
            </w:r>
            <w:r>
              <w:rPr>
                <w:rFonts w:ascii="Helvetica Neue" w:hAnsi="Helvetica Neue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e last </w:t>
            </w:r>
            <w:r>
              <w:rPr>
                <w:rFonts w:ascii="Helvetica Neue" w:hAnsi="Helvetica Neue"/>
                <w:sz w:val="22"/>
                <w:szCs w:val="22"/>
                <w:shd w:val="nil" w:color="auto" w:fill="auto"/>
                <w:rtl w:val="0"/>
                <w:lang w:val="en-US"/>
              </w:rPr>
              <w:t>week of September /first week of Octobe</w:t>
            </w:r>
            <w:r>
              <w:rPr>
                <w:rFonts w:ascii="Helvetica Neue" w:hAnsi="Helvetica Neue"/>
                <w:sz w:val="22"/>
                <w:szCs w:val="22"/>
                <w:shd w:val="nil" w:color="auto" w:fill="auto"/>
                <w:rtl w:val="0"/>
                <w:lang w:val="en-US"/>
              </w:rPr>
              <w:t>r 2020</w:t>
            </w:r>
          </w:p>
        </w:tc>
      </w:tr>
      <w:tr>
        <w:tblPrEx>
          <w:shd w:val="clear" w:color="auto" w:fill="ced7e7"/>
        </w:tblPrEx>
        <w:trPr>
          <w:trHeight w:val="1394" w:hRule="atLeast"/>
        </w:trPr>
        <w:tc>
          <w:tcPr>
            <w:tcW w:type="dxa" w:w="72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acac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left"/>
            </w:pPr>
            <w:r>
              <w:rPr>
                <w:rFonts w:ascii="Helvetica Neue" w:hAnsi="Helvetica Neue"/>
                <w:sz w:val="22"/>
                <w:szCs w:val="22"/>
                <w:shd w:val="nil" w:color="auto" w:fill="auto"/>
                <w:rtl w:val="0"/>
                <w:lang w:val="en-US"/>
              </w:rPr>
              <w:t>10</w:t>
            </w:r>
          </w:p>
        </w:tc>
        <w:tc>
          <w:tcPr>
            <w:tcW w:type="dxa" w:w="216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acac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440"/>
                <w:tab w:val="left" w:pos="2880"/>
              </w:tabs>
              <w:jc w:val="left"/>
            </w:pPr>
            <w:r>
              <w:rPr>
                <w:rFonts w:ascii="Helvetica Neue" w:hAnsi="Helvetica Neue"/>
                <w:sz w:val="22"/>
                <w:szCs w:val="22"/>
                <w:shd w:val="nil" w:color="auto" w:fill="auto"/>
                <w:rtl w:val="0"/>
                <w:lang w:val="en-US"/>
              </w:rPr>
              <w:t>Perspective plan and Road map</w:t>
            </w:r>
          </w:p>
        </w:tc>
        <w:tc>
          <w:tcPr>
            <w:tcW w:type="dxa" w:w="2727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acac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Recorded as available and used while planning institutional programmes</w:t>
            </w:r>
          </w:p>
        </w:tc>
        <w:tc>
          <w:tcPr>
            <w:tcW w:type="dxa" w:w="448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acac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440"/>
              </w:tabs>
            </w:pPr>
            <w:r>
              <w:rPr>
                <w:rtl w:val="0"/>
                <w:lang w:val="en-US"/>
              </w:rPr>
              <w:t>Suggested:</w:t>
            </w:r>
          </w:p>
          <w:p>
            <w:pPr>
              <w:pStyle w:val="Normal.0"/>
              <w:tabs>
                <w:tab w:val="left" w:pos="1440"/>
              </w:tabs>
              <w:rPr>
                <w:shd w:val="nil" w:color="auto" w:fill="auto"/>
              </w:rPr>
            </w:pPr>
            <w:r>
              <w:rPr>
                <w:rtl w:val="0"/>
                <w:lang w:val="en-US"/>
              </w:rPr>
              <w:t>1.</w:t>
            </w:r>
            <w:r>
              <w:rPr>
                <w:rFonts w:ascii="Helvetica Neue" w:hAnsi="Helvetica Neue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To list out the tasks </w:t>
            </w:r>
            <w:r>
              <w:rPr>
                <w:rFonts w:ascii="Helvetica Neue" w:hAnsi="Helvetica Neue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pending </w:t>
            </w:r>
            <w:r>
              <w:rPr>
                <w:rFonts w:ascii="Helvetica Neue" w:hAnsi="Helvetica Neue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 </w:t>
            </w:r>
          </w:p>
          <w:p>
            <w:pPr>
              <w:pStyle w:val="Normal.0"/>
              <w:tabs>
                <w:tab w:val="left" w:pos="14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2.</w:t>
            </w:r>
            <w:r>
              <w:rPr>
                <w:rFonts w:ascii="Helvetica Neue" w:hAnsi="Helvetica Neue"/>
                <w:sz w:val="22"/>
                <w:szCs w:val="22"/>
                <w:shd w:val="nil" w:color="auto" w:fill="auto"/>
                <w:rtl w:val="0"/>
                <w:lang w:val="en-US"/>
              </w:rPr>
              <w:t>T</w:t>
            </w:r>
            <w:r>
              <w:rPr>
                <w:rFonts w:ascii="Helvetica Neue" w:hAnsi="Helvetica Neue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he core committee to discuss and </w:t>
            </w:r>
            <w:r>
              <w:rPr>
                <w:rFonts w:ascii="Helvetica Neue" w:hAnsi="Helvetica Neue"/>
                <w:sz w:val="22"/>
                <w:szCs w:val="22"/>
                <w:shd w:val="nil" w:color="auto" w:fill="auto"/>
                <w:rtl w:val="0"/>
                <w:lang w:val="en-US"/>
              </w:rPr>
              <w:t>plan for implementation of the pending tasks</w:t>
            </w:r>
          </w:p>
        </w:tc>
      </w:tr>
      <w:tr>
        <w:tblPrEx>
          <w:shd w:val="clear" w:color="auto" w:fill="ced7e7"/>
        </w:tblPrEx>
        <w:trPr>
          <w:trHeight w:val="754" w:hRule="atLeast"/>
        </w:trPr>
        <w:tc>
          <w:tcPr>
            <w:tcW w:type="dxa" w:w="72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left"/>
            </w:pPr>
            <w:r>
              <w:rPr>
                <w:rFonts w:ascii="Helvetica Neue" w:hAnsi="Helvetica Neue"/>
                <w:sz w:val="22"/>
                <w:szCs w:val="22"/>
                <w:shd w:val="nil" w:color="auto" w:fill="auto"/>
                <w:rtl w:val="0"/>
                <w:lang w:val="en-US"/>
              </w:rPr>
              <w:t>11</w:t>
            </w:r>
          </w:p>
        </w:tc>
        <w:tc>
          <w:tcPr>
            <w:tcW w:type="dxa" w:w="216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440"/>
                <w:tab w:val="left" w:pos="2880"/>
              </w:tabs>
              <w:jc w:val="left"/>
            </w:pPr>
            <w:r>
              <w:rPr>
                <w:rFonts w:ascii="Helvetica Neue" w:hAnsi="Helvetica Neue"/>
                <w:sz w:val="22"/>
                <w:szCs w:val="22"/>
                <w:shd w:val="nil" w:color="auto" w:fill="auto"/>
                <w:rtl w:val="0"/>
                <w:lang w:val="en-US"/>
              </w:rPr>
              <w:t>Alumni Association Registration</w:t>
            </w:r>
          </w:p>
        </w:tc>
        <w:tc>
          <w:tcPr>
            <w:tcW w:type="dxa" w:w="2727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440"/>
              </w:tabs>
              <w:jc w:val="left"/>
            </w:pPr>
            <w:r>
              <w:rPr>
                <w:rFonts w:ascii="Helvetica Neue" w:hAnsi="Helvetica Neue"/>
                <w:sz w:val="22"/>
                <w:szCs w:val="22"/>
                <w:shd w:val="nil" w:color="auto" w:fill="auto"/>
                <w:rtl w:val="0"/>
                <w:lang w:val="en-US"/>
              </w:rPr>
              <w:t>Noted the efforts of the college and recorded</w:t>
            </w:r>
          </w:p>
        </w:tc>
        <w:tc>
          <w:tcPr>
            <w:tcW w:type="dxa" w:w="448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440"/>
              </w:tabs>
              <w:rPr>
                <w:rFonts w:ascii="Helvetica Neue" w:cs="Helvetica Neue" w:hAnsi="Helvetica Neue" w:eastAsia="Helvetica Neue"/>
                <w:sz w:val="22"/>
                <w:szCs w:val="22"/>
                <w:shd w:val="nil" w:color="auto" w:fill="auto"/>
                <w:lang w:val="en-US"/>
              </w:rPr>
            </w:pPr>
            <w:r>
              <w:rPr>
                <w:rFonts w:ascii="Helvetica Neue" w:hAnsi="Helvetica Neue"/>
                <w:sz w:val="22"/>
                <w:szCs w:val="22"/>
                <w:shd w:val="nil" w:color="auto" w:fill="auto"/>
                <w:rtl w:val="0"/>
                <w:lang w:val="en-US"/>
              </w:rPr>
              <w:t>Suggested</w:t>
            </w:r>
            <w:r>
              <w:rPr>
                <w:rFonts w:ascii="Helvetica Neue" w:hAnsi="Helvetica Neue"/>
                <w:sz w:val="22"/>
                <w:szCs w:val="22"/>
                <w:shd w:val="nil" w:color="auto" w:fill="auto"/>
                <w:rtl w:val="0"/>
                <w:lang w:val="en-US"/>
              </w:rPr>
              <w:t>:</w:t>
            </w:r>
          </w:p>
          <w:p>
            <w:pPr>
              <w:pStyle w:val="Normal.0"/>
              <w:tabs>
                <w:tab w:val="left" w:pos="1440"/>
              </w:tabs>
            </w:pPr>
            <w:r>
              <w:rPr>
                <w:rFonts w:ascii="Helvetica Neue" w:hAnsi="Helvetica Neue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1. To </w:t>
            </w:r>
            <w:r>
              <w:rPr>
                <w:rFonts w:ascii="Helvetica Neue" w:hAnsi="Helvetica Neue"/>
                <w:sz w:val="22"/>
                <w:szCs w:val="22"/>
                <w:shd w:val="nil" w:color="auto" w:fill="auto"/>
                <w:rtl w:val="0"/>
                <w:lang w:val="en-US"/>
              </w:rPr>
              <w:t>speed up the process</w:t>
            </w:r>
          </w:p>
        </w:tc>
      </w:tr>
      <w:tr>
        <w:tblPrEx>
          <w:shd w:val="clear" w:color="auto" w:fill="ced7e7"/>
        </w:tblPrEx>
        <w:trPr>
          <w:trHeight w:val="1994" w:hRule="atLeast"/>
        </w:trPr>
        <w:tc>
          <w:tcPr>
            <w:tcW w:type="dxa" w:w="72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acac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left"/>
            </w:pPr>
            <w:r>
              <w:rPr>
                <w:rFonts w:ascii="Helvetica Neue" w:hAnsi="Helvetica Neue"/>
                <w:sz w:val="22"/>
                <w:szCs w:val="22"/>
                <w:shd w:val="nil" w:color="auto" w:fill="auto"/>
                <w:rtl w:val="0"/>
                <w:lang w:val="en-US"/>
              </w:rPr>
              <w:t>12</w:t>
            </w:r>
          </w:p>
        </w:tc>
        <w:tc>
          <w:tcPr>
            <w:tcW w:type="dxa" w:w="216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acac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440"/>
                <w:tab w:val="left" w:pos="2880"/>
              </w:tabs>
              <w:jc w:val="left"/>
            </w:pPr>
            <w:r>
              <w:rPr>
                <w:rFonts w:ascii="Helvetica Neue" w:hAnsi="Helvetica Neue"/>
                <w:sz w:val="22"/>
                <w:szCs w:val="22"/>
                <w:shd w:val="nil" w:color="auto" w:fill="auto"/>
                <w:rtl w:val="0"/>
                <w:lang w:val="en-US"/>
              </w:rPr>
              <w:t>Computer based self generation of question papers</w:t>
            </w:r>
          </w:p>
        </w:tc>
        <w:tc>
          <w:tcPr>
            <w:tcW w:type="dxa" w:w="2727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acac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4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outline w:val="0"/>
                <w:color w:val="11053b"/>
                <w:sz w:val="22"/>
                <w:szCs w:val="22"/>
                <w:u w:color="00b050"/>
                <w:rtl w:val="0"/>
                <w:lang w:val="en-US"/>
                <w14:textFill>
                  <w14:solidFill>
                    <w14:srgbClr w14:val="11053B"/>
                  </w14:solidFill>
                </w14:textFill>
              </w:rPr>
              <w:t xml:space="preserve">Noted that </w:t>
            </w:r>
            <w:r>
              <w:rPr>
                <w:rFonts w:ascii="Helvetica Neue" w:hAnsi="Helvetica Neue"/>
                <w:outline w:val="0"/>
                <w:color w:val="11053b"/>
                <w:sz w:val="22"/>
                <w:szCs w:val="22"/>
                <w:u w:color="00b050"/>
                <w:rtl w:val="0"/>
                <w:lang w:val="en-US"/>
                <w14:textFill>
                  <w14:solidFill>
                    <w14:srgbClr w14:val="11053B"/>
                  </w14:solidFill>
                </w14:textFill>
              </w:rPr>
              <w:t>Question bank</w:t>
            </w:r>
            <w:r>
              <w:rPr>
                <w:rFonts w:ascii="Helvetica Neue" w:hAnsi="Helvetica Neue"/>
                <w:outline w:val="0"/>
                <w:color w:val="11053b"/>
                <w:sz w:val="22"/>
                <w:szCs w:val="22"/>
                <w:u w:color="00b050"/>
                <w:rtl w:val="0"/>
                <w:lang w:val="en-US"/>
                <w14:textFill>
                  <w14:solidFill>
                    <w14:srgbClr w14:val="11053B"/>
                  </w14:solidFill>
                </w14:textFill>
              </w:rPr>
              <w:t>s</w:t>
            </w:r>
            <w:r>
              <w:rPr>
                <w:rFonts w:ascii="Helvetica Neue" w:hAnsi="Helvetica Neue"/>
                <w:outline w:val="0"/>
                <w:color w:val="11053b"/>
                <w:sz w:val="22"/>
                <w:szCs w:val="22"/>
                <w:u w:color="00b050"/>
                <w:rtl w:val="0"/>
                <w:lang w:val="en-US"/>
                <w14:textFill>
                  <w14:solidFill>
                    <w14:srgbClr w14:val="11053B"/>
                  </w14:solidFill>
                </w14:textFill>
              </w:rPr>
              <w:t xml:space="preserve"> of most of the </w:t>
            </w:r>
            <w:r>
              <w:rPr>
                <w:rFonts w:ascii="Helvetica Neue" w:hAnsi="Helvetica Neue"/>
                <w:outline w:val="0"/>
                <w:color w:val="11053b"/>
                <w:sz w:val="22"/>
                <w:szCs w:val="22"/>
                <w:u w:color="00b050"/>
                <w:rtl w:val="0"/>
                <w:lang w:val="en-US"/>
                <w14:textFill>
                  <w14:solidFill>
                    <w14:srgbClr w14:val="11053B"/>
                  </w14:solidFill>
                </w14:textFill>
              </w:rPr>
              <w:t>subjects have</w:t>
            </w:r>
            <w:r>
              <w:rPr>
                <w:rFonts w:ascii="Helvetica Neue" w:hAnsi="Helvetica Neue"/>
                <w:outline w:val="0"/>
                <w:color w:val="11053b"/>
                <w:sz w:val="22"/>
                <w:szCs w:val="22"/>
                <w:u w:color="00b050"/>
                <w:rtl w:val="0"/>
                <w:lang w:val="en-US"/>
                <w14:textFill>
                  <w14:solidFill>
                    <w14:srgbClr w14:val="11053B"/>
                  </w14:solidFill>
                </w14:textFill>
              </w:rPr>
              <w:t xml:space="preserve"> been uploaded.Remaining in progress</w:t>
            </w:r>
          </w:p>
        </w:tc>
        <w:tc>
          <w:tcPr>
            <w:tcW w:type="dxa" w:w="448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acac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440"/>
              </w:tabs>
            </w:pPr>
            <w:r>
              <w:rPr>
                <w:rtl w:val="0"/>
                <w:lang w:val="en-US"/>
              </w:rPr>
              <w:t>Suggested:</w:t>
            </w:r>
          </w:p>
          <w:p>
            <w:pPr>
              <w:pStyle w:val="Normal.0"/>
              <w:tabs>
                <w:tab w:val="left" w:pos="1440"/>
              </w:tabs>
            </w:pPr>
            <w:r>
              <w:rPr>
                <w:rtl w:val="0"/>
                <w:lang w:val="en-US"/>
              </w:rPr>
              <w:t>1. The Departments to prepare the question banks for the remaining subjects soon and upload</w:t>
            </w:r>
          </w:p>
          <w:p>
            <w:pPr>
              <w:pStyle w:val="Normal.0"/>
              <w:tabs>
                <w:tab w:val="left" w:pos="1440"/>
              </w:tabs>
            </w:pPr>
            <w:r>
              <w:rPr>
                <w:rtl w:val="0"/>
                <w:lang w:val="en-US"/>
              </w:rPr>
              <w:t xml:space="preserve">2. </w:t>
            </w:r>
            <w:r>
              <w:rPr>
                <w:rFonts w:ascii="Helvetica Neue" w:hAnsi="Helvetica Neue"/>
                <w:sz w:val="22"/>
                <w:szCs w:val="22"/>
                <w:shd w:val="nil" w:color="auto" w:fill="auto"/>
                <w:rtl w:val="0"/>
                <w:lang w:val="en-US"/>
              </w:rPr>
              <w:t>T</w:t>
            </w:r>
            <w:r>
              <w:rPr>
                <w:rFonts w:ascii="Helvetica Neue" w:hAnsi="Helvetica Neue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he Exam section to </w:t>
            </w:r>
            <w:r>
              <w:rPr>
                <w:rFonts w:ascii="Helvetica Neue" w:hAnsi="Helvetica Neue"/>
                <w:sz w:val="22"/>
                <w:szCs w:val="22"/>
                <w:shd w:val="nil" w:color="auto" w:fill="auto"/>
                <w:rtl w:val="0"/>
                <w:lang w:val="en-US"/>
              </w:rPr>
              <w:t>conduct the next exam by using computer generated question papers</w:t>
            </w:r>
          </w:p>
        </w:tc>
      </w:tr>
      <w:tr>
        <w:tblPrEx>
          <w:shd w:val="clear" w:color="auto" w:fill="ced7e7"/>
        </w:tblPrEx>
        <w:trPr>
          <w:trHeight w:val="994" w:hRule="atLeast"/>
        </w:trPr>
        <w:tc>
          <w:tcPr>
            <w:tcW w:type="dxa" w:w="72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left"/>
            </w:pPr>
            <w:r>
              <w:rPr>
                <w:rFonts w:ascii="Helvetica Neue" w:hAnsi="Helvetica Neue"/>
                <w:sz w:val="22"/>
                <w:szCs w:val="22"/>
                <w:shd w:val="nil" w:color="auto" w:fill="auto"/>
                <w:rtl w:val="0"/>
                <w:lang w:val="en-US"/>
              </w:rPr>
              <w:t>13</w:t>
            </w:r>
          </w:p>
        </w:tc>
        <w:tc>
          <w:tcPr>
            <w:tcW w:type="dxa" w:w="216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440"/>
                <w:tab w:val="left" w:pos="2880"/>
              </w:tabs>
              <w:jc w:val="left"/>
            </w:pPr>
            <w:r>
              <w:rPr>
                <w:rFonts w:ascii="Helvetica Neue" w:hAnsi="Helvetica Neue"/>
                <w:sz w:val="22"/>
                <w:szCs w:val="22"/>
                <w:shd w:val="nil" w:color="auto" w:fill="auto"/>
                <w:rtl w:val="0"/>
                <w:lang w:val="en-US"/>
              </w:rPr>
              <w:t>Mangalore University Research Centre Regarding</w:t>
            </w:r>
          </w:p>
        </w:tc>
        <w:tc>
          <w:tcPr>
            <w:tcW w:type="dxa" w:w="2727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440"/>
              </w:tabs>
              <w:jc w:val="left"/>
            </w:pPr>
            <w:r>
              <w:rPr>
                <w:rFonts w:ascii="Helvetica Neue" w:hAnsi="Helvetica Neue"/>
                <w:sz w:val="22"/>
                <w:szCs w:val="22"/>
              </w:rPr>
              <w:t>Noted and recorded the developments</w:t>
            </w:r>
          </w:p>
        </w:tc>
        <w:tc>
          <w:tcPr>
            <w:tcW w:type="dxa" w:w="448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440"/>
              </w:tabs>
              <w:rPr>
                <w:rFonts w:ascii="Helvetica Neue" w:cs="Helvetica Neue" w:hAnsi="Helvetica Neue" w:eastAsia="Helvetica Neue"/>
                <w:outline w:val="0"/>
                <w:color w:val="2e063d"/>
                <w:sz w:val="22"/>
                <w:szCs w:val="22"/>
                <w:u w:color="ff0000"/>
                <w14:textFill>
                  <w14:solidFill>
                    <w14:srgbClr w14:val="2E063D"/>
                  </w14:solidFill>
                </w14:textFill>
              </w:rPr>
            </w:pPr>
            <w:r>
              <w:rPr>
                <w:rFonts w:ascii="Helvetica Neue" w:hAnsi="Helvetica Neue"/>
                <w:outline w:val="0"/>
                <w:color w:val="2e063d"/>
                <w:sz w:val="22"/>
                <w:szCs w:val="22"/>
                <w:u w:color="ff0000"/>
                <w:rtl w:val="0"/>
                <w:lang w:val="en-US"/>
                <w14:textFill>
                  <w14:solidFill>
                    <w14:srgbClr w14:val="2E063D"/>
                  </w14:solidFill>
                </w14:textFill>
              </w:rPr>
              <w:t>Suggested:</w:t>
            </w:r>
          </w:p>
          <w:p>
            <w:pPr>
              <w:pStyle w:val="Normal.0"/>
              <w:tabs>
                <w:tab w:val="left" w:pos="1440"/>
              </w:tabs>
            </w:pPr>
            <w:r>
              <w:rPr>
                <w:rFonts w:ascii="Helvetica Neue" w:hAnsi="Helvetica Neue"/>
                <w:outline w:val="0"/>
                <w:color w:val="2e063d"/>
                <w:sz w:val="22"/>
                <w:szCs w:val="22"/>
                <w:u w:color="ff0000"/>
                <w:rtl w:val="0"/>
                <w:lang w:val="en-US"/>
                <w14:textFill>
                  <w14:solidFill>
                    <w14:srgbClr w14:val="2E063D"/>
                  </w14:solidFill>
                </w14:textFill>
              </w:rPr>
              <w:t xml:space="preserve">1. </w:t>
            </w:r>
            <w:r>
              <w:rPr>
                <w:rFonts w:ascii="Helvetica Neue" w:hAnsi="Helvetica Neue"/>
                <w:outline w:val="0"/>
                <w:color w:val="2e063d"/>
                <w:sz w:val="22"/>
                <w:szCs w:val="22"/>
                <w:u w:color="ff0000"/>
                <w:rtl w:val="0"/>
                <w:lang w:val="en-US"/>
                <w14:textFill>
                  <w14:solidFill>
                    <w14:srgbClr w14:val="2E063D"/>
                  </w14:solidFill>
                </w14:textFill>
              </w:rPr>
              <w:t>To undertake the follow up</w:t>
            </w:r>
            <w:r>
              <w:rPr>
                <w:rFonts w:ascii="Helvetica Neue" w:hAnsi="Helvetica Neue"/>
                <w:outline w:val="0"/>
                <w:color w:val="2e063d"/>
                <w:sz w:val="22"/>
                <w:szCs w:val="22"/>
                <w:u w:color="ff0000"/>
                <w:rtl w:val="0"/>
                <w:lang w:val="en-US"/>
                <w14:textFill>
                  <w14:solidFill>
                    <w14:srgbClr w14:val="2E063D"/>
                  </w14:solidFill>
                </w14:textFill>
              </w:rPr>
              <w:t xml:space="preserve"> for recognition to Guides</w:t>
            </w:r>
          </w:p>
        </w:tc>
      </w:tr>
      <w:tr>
        <w:tblPrEx>
          <w:shd w:val="clear" w:color="auto" w:fill="ced7e7"/>
        </w:tblPrEx>
        <w:trPr>
          <w:trHeight w:val="994" w:hRule="atLeast"/>
        </w:trPr>
        <w:tc>
          <w:tcPr>
            <w:tcW w:type="dxa" w:w="72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acac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left"/>
            </w:pPr>
            <w:r>
              <w:rPr>
                <w:rFonts w:ascii="Helvetica Neue" w:hAnsi="Helvetica Neue"/>
                <w:sz w:val="22"/>
                <w:szCs w:val="22"/>
                <w:shd w:val="nil" w:color="auto" w:fill="auto"/>
                <w:rtl w:val="0"/>
                <w:lang w:val="en-US"/>
              </w:rPr>
              <w:t>14</w:t>
            </w:r>
          </w:p>
        </w:tc>
        <w:tc>
          <w:tcPr>
            <w:tcW w:type="dxa" w:w="216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acac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440"/>
                <w:tab w:val="left" w:pos="2880"/>
              </w:tabs>
              <w:jc w:val="left"/>
            </w:pPr>
            <w:r>
              <w:rPr>
                <w:rFonts w:ascii="Helvetica Neue" w:hAnsi="Helvetica Neue"/>
                <w:sz w:val="22"/>
                <w:szCs w:val="22"/>
                <w:shd w:val="nil" w:color="auto" w:fill="auto"/>
                <w:rtl w:val="0"/>
                <w:lang w:val="en-US"/>
              </w:rPr>
              <w:t>Mechanism to assess the learning outcomes</w:t>
            </w:r>
          </w:p>
        </w:tc>
        <w:tc>
          <w:tcPr>
            <w:tcW w:type="dxa" w:w="2727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acac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8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acac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440"/>
              </w:tabs>
              <w:rPr>
                <w:rFonts w:ascii="Helvetica Neue" w:cs="Helvetica Neue" w:hAnsi="Helvetica Neue" w:eastAsia="Helvetica Neue"/>
                <w:sz w:val="22"/>
                <w:szCs w:val="22"/>
                <w:shd w:val="nil" w:color="auto" w:fill="auto"/>
              </w:rPr>
            </w:pPr>
            <w:r>
              <w:rPr>
                <w:rFonts w:ascii="Helvetica Neue" w:hAnsi="Helvetica Neue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To </w:t>
            </w:r>
            <w:r>
              <w:rPr>
                <w:rFonts w:ascii="Helvetica Neue" w:hAnsi="Helvetica Neue"/>
                <w:sz w:val="22"/>
                <w:szCs w:val="22"/>
                <w:rtl w:val="0"/>
                <w:lang w:val="en-US"/>
              </w:rPr>
              <w:t xml:space="preserve">intimate </w:t>
            </w:r>
            <w:r>
              <w:rPr>
                <w:rFonts w:ascii="Helvetica Neue" w:hAnsi="Helvetica Neue"/>
                <w:sz w:val="22"/>
                <w:szCs w:val="22"/>
                <w:u w:color="ff0000"/>
                <w:rtl w:val="0"/>
                <w:lang w:val="en-US"/>
              </w:rPr>
              <w:t>Dr. Ganraj</w:t>
            </w:r>
            <w:r>
              <w:rPr>
                <w:rFonts w:ascii="Helvetica Neue" w:hAnsi="Helvetica Neue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 and Dr Muruganada</w:t>
            </w:r>
          </w:p>
          <w:p>
            <w:pPr>
              <w:pStyle w:val="Normal.0"/>
              <w:tabs>
                <w:tab w:val="left" w:pos="14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sz w:val="22"/>
                <w:szCs w:val="22"/>
                <w:shd w:val="nil" w:color="auto" w:fill="auto"/>
                <w:rtl w:val="0"/>
                <w:lang w:val="en-US"/>
              </w:rPr>
              <w:t>as a trial for two departmen</w:t>
            </w:r>
            <w:r>
              <w:rPr>
                <w:rFonts w:ascii="Helvetica Neue" w:hAnsi="Helvetica Neue"/>
                <w:sz w:val="22"/>
                <w:szCs w:val="22"/>
                <w:shd w:val="nil" w:color="auto" w:fill="auto"/>
                <w:rtl w:val="0"/>
                <w:lang w:val="en-US"/>
              </w:rPr>
              <w:t>t</w:t>
            </w:r>
          </w:p>
        </w:tc>
      </w:tr>
    </w:tbl>
    <w:p>
      <w:pPr>
        <w:pStyle w:val="Normal.0"/>
        <w:widowControl w:val="0"/>
        <w:ind w:left="108" w:hanging="108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360" w:lineRule="auto"/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360" w:lineRule="auto"/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Resolved to 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approve the minutes and ATR with all recommendations </w:t>
      </w:r>
    </w:p>
    <w:p>
      <w:pPr>
        <w:pStyle w:val="Normal.0"/>
        <w:spacing w:line="360" w:lineRule="auto"/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The agenda was approved</w:t>
      </w:r>
    </w:p>
    <w:p>
      <w:pPr>
        <w:pStyle w:val="Normal.0"/>
        <w:spacing w:line="360" w:lineRule="auto"/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360" w:lineRule="auto"/>
        <w:rPr>
          <w:rFonts w:ascii="Calibri" w:cs="Calibri" w:hAnsi="Calibri" w:eastAsia="Calibri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Agenda-2</w:t>
      </w:r>
    </w:p>
    <w:p>
      <w:pPr>
        <w:pStyle w:val="Normal.0"/>
        <w:spacing w:line="360" w:lineRule="auto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AQARs-2018-19 and 2019-20 Regarding</w:t>
      </w:r>
    </w:p>
    <w:p>
      <w:pPr>
        <w:pStyle w:val="Normal.0"/>
        <w:spacing w:line="360" w:lineRule="auto"/>
        <w:jc w:val="both"/>
      </w:pPr>
      <w:r>
        <w:rPr>
          <w:sz w:val="22"/>
          <w:szCs w:val="22"/>
          <w:rtl w:val="0"/>
          <w:lang w:val="en-US"/>
        </w:rPr>
        <w:t>Dr. Shankaranarayan</w:t>
      </w:r>
      <w:r>
        <w:rPr>
          <w:sz w:val="22"/>
          <w:szCs w:val="22"/>
          <w:rtl w:val="0"/>
          <w:lang w:val="en-US"/>
        </w:rPr>
        <w:t>a</w:t>
      </w:r>
      <w:r>
        <w:rPr>
          <w:sz w:val="22"/>
          <w:szCs w:val="22"/>
          <w:rtl w:val="0"/>
          <w:lang w:val="en-US"/>
        </w:rPr>
        <w:t xml:space="preserve">  </w:t>
      </w:r>
      <w:r>
        <w:rPr>
          <w:sz w:val="22"/>
          <w:szCs w:val="22"/>
          <w:u w:color="00b050"/>
          <w:rtl w:val="0"/>
          <w:lang w:val="en-US"/>
        </w:rPr>
        <w:t xml:space="preserve">K </w:t>
      </w:r>
      <w:r>
        <w:rPr>
          <w:sz w:val="22"/>
          <w:szCs w:val="22"/>
          <w:rtl w:val="0"/>
          <w:lang w:val="en-US"/>
        </w:rPr>
        <w:t xml:space="preserve">Coordinator </w:t>
      </w:r>
      <w:r>
        <w:rPr>
          <w:sz w:val="22"/>
          <w:szCs w:val="22"/>
          <w:rtl w:val="0"/>
          <w:lang w:val="en-US"/>
        </w:rPr>
        <w:t>presented the</w:t>
      </w:r>
      <w:r>
        <w:rPr>
          <w:sz w:val="22"/>
          <w:szCs w:val="22"/>
          <w:rtl w:val="0"/>
          <w:lang w:val="en-US"/>
        </w:rPr>
        <w:t xml:space="preserve"> report regarding the AQAR</w:t>
      </w:r>
      <w:r>
        <w:rPr>
          <w:sz w:val="22"/>
          <w:szCs w:val="22"/>
          <w:rtl w:val="0"/>
          <w:lang w:val="en-US"/>
        </w:rPr>
        <w:t xml:space="preserve"> submission.</w:t>
      </w:r>
    </w:p>
    <w:p>
      <w:pPr>
        <w:pStyle w:val="Normal.0"/>
        <w:spacing w:line="360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sz w:val="22"/>
          <w:szCs w:val="22"/>
          <w:rtl w:val="0"/>
          <w:lang w:val="en-US"/>
        </w:rPr>
        <w:t>Dr B Yashovarma</w:t>
      </w:r>
      <w:r>
        <w:rPr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 xml:space="preserve">suggested the IQAC  to write to the NAAC regarding the </w:t>
      </w:r>
      <w:r>
        <w:rPr>
          <w:sz w:val="22"/>
          <w:szCs w:val="22"/>
          <w:u w:color="ff0000"/>
          <w:rtl w:val="0"/>
          <w:lang w:val="en-US"/>
        </w:rPr>
        <w:t xml:space="preserve">delay of submission of AQAR 2019-20 </w:t>
      </w:r>
      <w:r>
        <w:rPr>
          <w:sz w:val="22"/>
          <w:szCs w:val="22"/>
          <w:u w:color="ff0000"/>
          <w:rtl w:val="0"/>
          <w:lang w:val="en-US"/>
        </w:rPr>
        <w:t>on account</w:t>
      </w:r>
      <w:r>
        <w:rPr>
          <w:sz w:val="22"/>
          <w:szCs w:val="22"/>
          <w:rtl w:val="0"/>
          <w:lang w:val="en-US"/>
        </w:rPr>
        <w:t xml:space="preserve"> of the </w:t>
      </w:r>
      <w:r>
        <w:rPr>
          <w:sz w:val="22"/>
          <w:szCs w:val="22"/>
          <w:rtl w:val="0"/>
          <w:lang w:val="en-US"/>
        </w:rPr>
        <w:t xml:space="preserve">late </w:t>
      </w:r>
      <w:r>
        <w:rPr>
          <w:sz w:val="22"/>
          <w:szCs w:val="22"/>
          <w:rtl w:val="0"/>
          <w:lang w:val="en-US"/>
        </w:rPr>
        <w:t>semester end exam (</w:t>
      </w:r>
      <w:r>
        <w:rPr>
          <w:sz w:val="22"/>
          <w:szCs w:val="22"/>
          <w:rtl w:val="0"/>
          <w:lang w:val="en-US"/>
        </w:rPr>
        <w:t>Due</w:t>
      </w:r>
      <w:r>
        <w:rPr>
          <w:sz w:val="22"/>
          <w:szCs w:val="22"/>
          <w:rtl w:val="0"/>
          <w:lang w:val="en-US"/>
        </w:rPr>
        <w:t xml:space="preserve"> to Pandemic Covid 19</w:t>
      </w: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)</w:t>
      </w:r>
    </w:p>
    <w:p>
      <w:pPr>
        <w:pStyle w:val="Normal.0"/>
        <w:spacing w:line="360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360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Resolved to </w:t>
      </w: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approv</w:t>
      </w: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e the recommendation </w:t>
      </w:r>
    </w:p>
    <w:p>
      <w:pPr>
        <w:pStyle w:val="Normal.0"/>
        <w:spacing w:line="360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360" w:lineRule="auto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Agenda-3</w:t>
      </w:r>
    </w:p>
    <w:p>
      <w:pPr>
        <w:pStyle w:val="Normal.0"/>
        <w:spacing w:line="360" w:lineRule="auto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Paramarsh Activities</w:t>
      </w:r>
    </w:p>
    <w:p>
      <w:pPr>
        <w:pStyle w:val="Normal.0"/>
        <w:spacing w:line="360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360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Prof. SN Kakathkar, NIRF Coordinator presented the brief report of the programmes conducted under Paramarsh Scheme.</w:t>
      </w:r>
    </w:p>
    <w:p>
      <w:pPr>
        <w:pStyle w:val="Normal.0"/>
        <w:spacing w:line="360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Recorded the appreciation for the conduct of Paramarsh activities.</w:t>
      </w:r>
    </w:p>
    <w:p>
      <w:pPr>
        <w:pStyle w:val="Normal.0"/>
        <w:spacing w:line="360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Resolved to approve the report.</w:t>
      </w:r>
    </w:p>
    <w:p>
      <w:pPr>
        <w:pStyle w:val="Normal.0"/>
        <w:spacing w:after="200" w:line="276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200" w:line="276" w:lineRule="auto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Agenda -4</w:t>
      </w:r>
    </w:p>
    <w:p>
      <w:pPr>
        <w:pStyle w:val="Normal.0"/>
        <w:spacing w:after="200" w:line="276" w:lineRule="auto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Approval for Appointment of NAAC Coordinator &amp; reconstitution of IQAC</w:t>
      </w:r>
    </w:p>
    <w:p>
      <w:pPr>
        <w:pStyle w:val="Normal.0"/>
        <w:spacing w:after="200" w:line="276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The members </w:t>
      </w: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recommended</w:t>
      </w: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that the appointment of the coordinator for NAAC and reconstitution can be decided by the core committee. The principal is authorised to undertake this</w:t>
      </w:r>
    </w:p>
    <w:p>
      <w:pPr>
        <w:pStyle w:val="Normal.0"/>
        <w:spacing w:after="200" w:line="276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The </w:t>
      </w: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members </w:t>
      </w: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approved</w:t>
      </w: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the recommendation</w:t>
      </w:r>
    </w:p>
    <w:p>
      <w:pPr>
        <w:pStyle w:val="Normal.0"/>
        <w:spacing w:after="200" w:line="276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200" w:line="276" w:lineRule="auto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Agenda-5</w:t>
      </w:r>
    </w:p>
    <w:p>
      <w:pPr>
        <w:pStyle w:val="Normal.0"/>
        <w:spacing w:after="200" w:line="276" w:lineRule="auto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Quality Initiatives : 1. College Level Initiative</w:t>
      </w:r>
    </w:p>
    <w:p>
      <w:pPr>
        <w:pStyle w:val="Normal.0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                               2. Committee / Department Level Initiative</w:t>
      </w:r>
    </w:p>
    <w:p>
      <w:pPr>
        <w:pStyle w:val="Normal.0"/>
        <w:spacing w:after="200" w:line="276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The principal read out the list of initiatives </w:t>
      </w: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for for the year 2020-20 ( both </w:t>
      </w: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the Dept/committee</w:t>
      </w: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level </w:t>
      </w: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and college level</w:t>
      </w: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)</w:t>
      </w:r>
    </w:p>
    <w:p>
      <w:pPr>
        <w:pStyle w:val="Normal.0"/>
        <w:spacing w:after="200" w:line="276" w:lineRule="auto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The list is as follows:</w:t>
      </w:r>
    </w:p>
    <w:p>
      <w:pPr>
        <w:pStyle w:val="Normal.0"/>
        <w:jc w:val="both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Criteria 1.</w:t>
      </w:r>
    </w:p>
    <w:p>
      <w:pPr>
        <w:pStyle w:val="Normal.0"/>
        <w:numPr>
          <w:ilvl w:val="0"/>
          <w:numId w:val="8"/>
        </w:numPr>
        <w:bidi w:val="0"/>
        <w:ind w:right="0"/>
        <w:jc w:val="both"/>
        <w:rPr>
          <w:sz w:val="22"/>
          <w:szCs w:val="22"/>
          <w:rtl w:val="0"/>
          <w:lang w:val="en-US"/>
        </w:rPr>
      </w:pP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Finalising the draft of POs,  PSOs, C</w:t>
      </w:r>
      <w:r>
        <w:rPr>
          <w:outline w:val="0"/>
          <w:color w:val="ff0000"/>
          <w:sz w:val="22"/>
          <w:szCs w:val="22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O</w:t>
      </w: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s. B. Enhancing the number of elective courses, C. Integrating Internships, Value additions, field visits and projects in to curriculum </w:t>
      </w:r>
    </w:p>
    <w:p>
      <w:pPr>
        <w:pStyle w:val="Normal.0"/>
        <w:jc w:val="both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Criteria-2</w:t>
      </w:r>
    </w:p>
    <w:p>
      <w:pPr>
        <w:pStyle w:val="Normal.0"/>
        <w:numPr>
          <w:ilvl w:val="0"/>
          <w:numId w:val="10"/>
        </w:numPr>
        <w:bidi w:val="0"/>
        <w:ind w:right="0"/>
        <w:jc w:val="both"/>
        <w:rPr>
          <w:sz w:val="22"/>
          <w:szCs w:val="22"/>
          <w:rtl w:val="0"/>
          <w:lang w:val="en-US"/>
        </w:rPr>
      </w:pP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Increasing the use of ICT in TLE, (Online programmes).  B. Developing a comprehensive support system for slow learners and advanced learners, C. Developing a system to assess the graduate outcomes. E. Adopting more ICT enabled assessment system</w:t>
      </w:r>
    </w:p>
    <w:p>
      <w:pPr>
        <w:pStyle w:val="Normal.0"/>
        <w:jc w:val="both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Criteria 3</w:t>
      </w:r>
    </w:p>
    <w:p>
      <w:pPr>
        <w:pStyle w:val="Normal.0"/>
        <w:numPr>
          <w:ilvl w:val="0"/>
          <w:numId w:val="12"/>
        </w:numPr>
        <w:bidi w:val="0"/>
        <w:ind w:right="0"/>
        <w:jc w:val="both"/>
        <w:rPr>
          <w:sz w:val="22"/>
          <w:szCs w:val="22"/>
          <w:rtl w:val="0"/>
          <w:lang w:val="en-US"/>
        </w:rPr>
      </w:pP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Enhancing extension programmes, B. Conducting workshops on research methodology, IPA, Skill Development programmes  C. Enhancing publications, Collaborations, and strengthening the research, D. Student staff exchange programmes, OJT, projects</w:t>
      </w:r>
    </w:p>
    <w:p>
      <w:pPr>
        <w:pStyle w:val="Normal.0"/>
        <w:jc w:val="both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Criteria 4</w:t>
      </w:r>
    </w:p>
    <w:p>
      <w:pPr>
        <w:pStyle w:val="Normal.0"/>
        <w:numPr>
          <w:ilvl w:val="0"/>
          <w:numId w:val="14"/>
        </w:numPr>
        <w:bidi w:val="0"/>
        <w:ind w:right="0"/>
        <w:jc w:val="both"/>
        <w:rPr>
          <w:sz w:val="22"/>
          <w:szCs w:val="22"/>
          <w:rtl w:val="0"/>
          <w:lang w:val="en-US"/>
        </w:rPr>
      </w:pP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Enhancing e resources, B. Enhancing library use, C. Enhancing the number of video lectures</w:t>
      </w:r>
    </w:p>
    <w:p>
      <w:pPr>
        <w:pStyle w:val="Normal.0"/>
        <w:jc w:val="both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Criteria 5</w:t>
      </w:r>
    </w:p>
    <w:p>
      <w:pPr>
        <w:pStyle w:val="Normal.0"/>
        <w:numPr>
          <w:ilvl w:val="0"/>
          <w:numId w:val="16"/>
        </w:numPr>
        <w:bidi w:val="0"/>
        <w:ind w:right="0"/>
        <w:jc w:val="both"/>
        <w:rPr>
          <w:sz w:val="22"/>
          <w:szCs w:val="22"/>
          <w:rtl w:val="0"/>
          <w:lang w:val="en-US"/>
        </w:rPr>
      </w:pP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Enhancing training programmes, B. Involving alumni in career mentoring, alumni teaching,  </w:t>
      </w:r>
    </w:p>
    <w:p>
      <w:pPr>
        <w:pStyle w:val="Normal.0"/>
        <w:jc w:val="both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Criteria 6</w:t>
      </w:r>
    </w:p>
    <w:p>
      <w:pPr>
        <w:pStyle w:val="Normal.0"/>
        <w:numPr>
          <w:ilvl w:val="0"/>
          <w:numId w:val="18"/>
        </w:numPr>
        <w:bidi w:val="0"/>
        <w:ind w:right="0"/>
        <w:jc w:val="both"/>
        <w:rPr>
          <w:sz w:val="22"/>
          <w:szCs w:val="22"/>
          <w:rtl w:val="0"/>
          <w:lang w:val="en-US"/>
        </w:rPr>
      </w:pP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Enhancing FD activities, B. </w:t>
      </w:r>
      <w:r>
        <w:rPr>
          <w:outline w:val="0"/>
          <w:color w:val="11053b"/>
          <w:sz w:val="22"/>
          <w:szCs w:val="22"/>
          <w:u w:color="ff0000"/>
          <w:rtl w:val="0"/>
          <w:lang w:val="en-US"/>
          <w14:textFill>
            <w14:solidFill>
              <w14:srgbClr w14:val="11053B"/>
            </w14:solidFill>
          </w14:textFill>
        </w:rPr>
        <w:t xml:space="preserve">Motivation </w:t>
      </w:r>
      <w:r>
        <w:rPr>
          <w:outline w:val="0"/>
          <w:color w:val="11053b"/>
          <w:sz w:val="22"/>
          <w:szCs w:val="22"/>
          <w:u w:color="ff0000"/>
          <w:rtl w:val="0"/>
          <w:lang w:val="en-US"/>
          <w14:textFill>
            <w14:solidFill>
              <w14:srgbClr w14:val="11053B"/>
            </w14:solidFill>
          </w14:textFill>
        </w:rPr>
        <w:t xml:space="preserve">to </w:t>
      </w:r>
      <w:r>
        <w:rPr>
          <w:outline w:val="0"/>
          <w:color w:val="11053b"/>
          <w:sz w:val="22"/>
          <w:szCs w:val="22"/>
          <w:u w:color="ff0000"/>
          <w:rtl w:val="0"/>
          <w:lang w:val="en-US"/>
          <w14:textFill>
            <w14:solidFill>
              <w14:srgbClr w14:val="11053B"/>
            </w14:solidFill>
          </w14:textFill>
        </w:rPr>
        <w:t>staff to participate</w:t>
      </w: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in seminars</w:t>
      </w: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/workshops and other academic meets, </w:t>
      </w: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C. </w:t>
      </w: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Conducting </w:t>
      </w: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Audits, D. Strengthening Documentation- EERPMS, E. Enhancing the public service for generation of funds.  </w:t>
      </w:r>
    </w:p>
    <w:p>
      <w:pPr>
        <w:pStyle w:val="Normal.0"/>
        <w:jc w:val="both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Criteria 7</w:t>
      </w:r>
    </w:p>
    <w:p>
      <w:pPr>
        <w:pStyle w:val="Normal.0"/>
        <w:numPr>
          <w:ilvl w:val="0"/>
          <w:numId w:val="20"/>
        </w:numPr>
        <w:bidi w:val="0"/>
        <w:ind w:right="0"/>
        <w:jc w:val="both"/>
        <w:rPr>
          <w:sz w:val="22"/>
          <w:szCs w:val="22"/>
          <w:rtl w:val="0"/>
          <w:lang w:val="en-US"/>
        </w:rPr>
      </w:pP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More number of social oriented programmes- environment conservation, water conservation, greenery protection  B. Conducting programmes </w:t>
      </w:r>
      <w:r>
        <w:rPr>
          <w:sz w:val="22"/>
          <w:szCs w:val="22"/>
          <w:rtl w:val="0"/>
          <w:lang w:val="en-US"/>
        </w:rPr>
        <w:t>on gender equity</w:t>
      </w: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, human values, rights and duties, C. Audits- green campus, carbon neutral audit, energy audit, environment audits, D. Enhancing programmes for social harmony </w:t>
      </w:r>
    </w:p>
    <w:p>
      <w:pPr>
        <w:pStyle w:val="Normal.0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General</w:t>
      </w:r>
    </w:p>
    <w:p>
      <w:pPr>
        <w:pStyle w:val="Normal.0"/>
        <w:numPr>
          <w:ilvl w:val="0"/>
          <w:numId w:val="22"/>
        </w:numPr>
        <w:bidi w:val="0"/>
        <w:ind w:right="0"/>
        <w:jc w:val="both"/>
        <w:rPr>
          <w:sz w:val="22"/>
          <w:szCs w:val="22"/>
          <w:rtl w:val="0"/>
          <w:lang w:val="en-US"/>
        </w:rPr>
      </w:pP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Finalising the </w:t>
      </w: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Policy Book, B. Best Practices Book, </w:t>
      </w: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and </w:t>
      </w: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Handbook of institutional initiatives, </w:t>
      </w: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Increasing the number of</w:t>
      </w: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Webinars, Staff development programmes (teaching as well as non teaching programmes), Enhancing Online mode of teaching.</w:t>
      </w:r>
    </w:p>
    <w:p>
      <w:pPr>
        <w:pStyle w:val="Normal.0"/>
        <w:spacing w:line="360" w:lineRule="auto"/>
        <w:rPr>
          <w:outline w:val="0"/>
          <w:color w:val="202528"/>
          <w:sz w:val="22"/>
          <w:szCs w:val="22"/>
          <w:u w:color="202528"/>
          <w:shd w:val="clear" w:color="auto" w:fill="e3f2e6"/>
          <w14:textFill>
            <w14:solidFill>
              <w14:srgbClr w14:val="202528"/>
            </w14:solidFill>
          </w14:textFill>
        </w:rPr>
      </w:pPr>
    </w:p>
    <w:p>
      <w:pPr>
        <w:pStyle w:val="Normal.0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The schedule is given below:</w:t>
      </w:r>
    </w:p>
    <w:p>
      <w:pPr>
        <w:pStyle w:val="Normal.0"/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Criteria 1.</w:t>
      </w:r>
    </w:p>
    <w:p>
      <w:pPr>
        <w:pStyle w:val="Normal.0"/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tbl>
      <w:tblPr>
        <w:tblW w:w="9018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79"/>
        <w:gridCol w:w="2810"/>
        <w:gridCol w:w="1943"/>
        <w:gridCol w:w="1943"/>
        <w:gridCol w:w="1943"/>
      </w:tblGrid>
      <w:tr>
        <w:tblPrEx>
          <w:shd w:val="clear" w:color="auto" w:fill="ced7e7"/>
        </w:tblPrEx>
        <w:trPr>
          <w:trHeight w:val="754" w:hRule="atLeast"/>
        </w:trPr>
        <w:tc>
          <w:tcPr>
            <w:tcW w:type="dxa" w:w="379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 Neue" w:hAnsi="Helvetica Neu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Sl No</w:t>
            </w:r>
          </w:p>
        </w:tc>
        <w:tc>
          <w:tcPr>
            <w:tcW w:type="dxa" w:w="2810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 Neue" w:hAnsi="Helvetica Neu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Initiatives </w:t>
            </w:r>
          </w:p>
        </w:tc>
        <w:tc>
          <w:tcPr>
            <w:tcW w:type="dxa" w:w="1943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 Neue" w:hAnsi="Helvetica Neu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Purpose</w:t>
            </w:r>
          </w:p>
        </w:tc>
        <w:tc>
          <w:tcPr>
            <w:tcW w:type="dxa" w:w="1943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 Neue" w:hAnsi="Helvetica Neu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Faculty in charge</w:t>
            </w:r>
          </w:p>
        </w:tc>
        <w:tc>
          <w:tcPr>
            <w:tcW w:type="dxa" w:w="1943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 Neue" w:hAnsi="Helvetica Neu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Target date</w:t>
            </w:r>
          </w:p>
        </w:tc>
      </w:tr>
      <w:tr>
        <w:tblPrEx>
          <w:shd w:val="clear" w:color="auto" w:fill="ced7e7"/>
        </w:tblPrEx>
        <w:trPr>
          <w:trHeight w:val="514" w:hRule="atLeast"/>
        </w:trPr>
        <w:tc>
          <w:tcPr>
            <w:tcW w:type="dxa" w:w="379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1</w:t>
            </w:r>
          </w:p>
        </w:tc>
        <w:tc>
          <w:tcPr>
            <w:tcW w:type="dxa" w:w="2810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Review and Updating PO, PSO, CO</w:t>
            </w:r>
          </w:p>
        </w:tc>
        <w:tc>
          <w:tcPr>
            <w:tcW w:type="dxa" w:w="1943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Curriculum objectives</w:t>
            </w:r>
          </w:p>
        </w:tc>
        <w:tc>
          <w:tcPr>
            <w:tcW w:type="dxa" w:w="1943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Deans</w:t>
            </w:r>
          </w:p>
        </w:tc>
        <w:tc>
          <w:tcPr>
            <w:tcW w:type="dxa" w:w="1943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 Neue" w:hAnsi="Helvetica Neu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September 2020</w:t>
            </w:r>
          </w:p>
        </w:tc>
      </w:tr>
      <w:tr>
        <w:tblPrEx>
          <w:shd w:val="clear" w:color="auto" w:fill="ced7e7"/>
        </w:tblPrEx>
        <w:trPr>
          <w:trHeight w:val="744" w:hRule="atLeast"/>
        </w:trPr>
        <w:tc>
          <w:tcPr>
            <w:tcW w:type="dxa" w:w="379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2810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 xml:space="preserve">Integration of 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Internships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in curriculum </w:t>
            </w:r>
          </w:p>
        </w:tc>
        <w:tc>
          <w:tcPr>
            <w:tcW w:type="dxa" w:w="1943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Hands on training</w:t>
            </w:r>
          </w:p>
        </w:tc>
        <w:tc>
          <w:tcPr>
            <w:tcW w:type="dxa" w:w="1943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HoDs</w:t>
            </w:r>
          </w:p>
        </w:tc>
        <w:tc>
          <w:tcPr>
            <w:tcW w:type="dxa" w:w="1943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 Neue" w:hAnsi="Helvetica Neu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Soon after semester end exam</w:t>
            </w:r>
          </w:p>
        </w:tc>
      </w:tr>
      <w:tr>
        <w:tblPrEx>
          <w:shd w:val="clear" w:color="auto" w:fill="ced7e7"/>
        </w:tblPrEx>
        <w:trPr>
          <w:trHeight w:val="514" w:hRule="atLeast"/>
        </w:trPr>
        <w:tc>
          <w:tcPr>
            <w:tcW w:type="dxa" w:w="379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3</w:t>
            </w:r>
          </w:p>
        </w:tc>
        <w:tc>
          <w:tcPr>
            <w:tcW w:type="dxa" w:w="2810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Value added courses</w:t>
            </w:r>
          </w:p>
        </w:tc>
        <w:tc>
          <w:tcPr>
            <w:tcW w:type="dxa" w:w="1943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To give additional inputs</w:t>
            </w:r>
          </w:p>
        </w:tc>
        <w:tc>
          <w:tcPr>
            <w:tcW w:type="dxa" w:w="1943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HoDs</w:t>
            </w:r>
          </w:p>
        </w:tc>
        <w:tc>
          <w:tcPr>
            <w:tcW w:type="dxa" w:w="1943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One each every semester</w:t>
            </w:r>
          </w:p>
        </w:tc>
      </w:tr>
      <w:tr>
        <w:tblPrEx>
          <w:shd w:val="clear" w:color="auto" w:fill="ced7e7"/>
        </w:tblPrEx>
        <w:trPr>
          <w:trHeight w:val="754" w:hRule="atLeast"/>
        </w:trPr>
        <w:tc>
          <w:tcPr>
            <w:tcW w:type="dxa" w:w="379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2810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Field visits</w:t>
            </w:r>
          </w:p>
        </w:tc>
        <w:tc>
          <w:tcPr>
            <w:tcW w:type="dxa" w:w="1943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Experiential Learning </w:t>
            </w:r>
          </w:p>
        </w:tc>
        <w:tc>
          <w:tcPr>
            <w:tcW w:type="dxa" w:w="1943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Faculty in the Dept</w:t>
            </w:r>
          </w:p>
        </w:tc>
        <w:tc>
          <w:tcPr>
            <w:tcW w:type="dxa" w:w="1943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Two days visit: one day each in each semester</w:t>
            </w:r>
          </w:p>
        </w:tc>
      </w:tr>
      <w:tr>
        <w:tblPrEx>
          <w:shd w:val="clear" w:color="auto" w:fill="ced7e7"/>
        </w:tblPrEx>
        <w:trPr>
          <w:trHeight w:val="514" w:hRule="atLeast"/>
        </w:trPr>
        <w:tc>
          <w:tcPr>
            <w:tcW w:type="dxa" w:w="379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5</w:t>
            </w:r>
          </w:p>
        </w:tc>
        <w:tc>
          <w:tcPr>
            <w:tcW w:type="dxa" w:w="2810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Student projects</w:t>
            </w:r>
          </w:p>
        </w:tc>
        <w:tc>
          <w:tcPr>
            <w:tcW w:type="dxa" w:w="1943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Self learning</w:t>
            </w:r>
          </w:p>
        </w:tc>
        <w:tc>
          <w:tcPr>
            <w:tcW w:type="dxa" w:w="1943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Faculty in the department </w:t>
            </w:r>
          </w:p>
        </w:tc>
        <w:tc>
          <w:tcPr>
            <w:tcW w:type="dxa" w:w="1943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10 projects minimum</w:t>
            </w:r>
          </w:p>
        </w:tc>
      </w:tr>
      <w:tr>
        <w:tblPrEx>
          <w:shd w:val="clear" w:color="auto" w:fill="ced7e7"/>
        </w:tblPrEx>
        <w:trPr>
          <w:trHeight w:val="744" w:hRule="atLeast"/>
        </w:trPr>
        <w:tc>
          <w:tcPr>
            <w:tcW w:type="dxa" w:w="379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6</w:t>
            </w:r>
          </w:p>
        </w:tc>
        <w:tc>
          <w:tcPr>
            <w:tcW w:type="dxa" w:w="2810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Feedback: collection, analysis and Action Taken Report</w:t>
            </w:r>
          </w:p>
        </w:tc>
        <w:tc>
          <w:tcPr>
            <w:tcW w:type="dxa" w:w="1943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Curriculum development</w:t>
            </w:r>
          </w:p>
        </w:tc>
        <w:tc>
          <w:tcPr>
            <w:tcW w:type="dxa" w:w="1943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Faculty in the dept</w:t>
            </w:r>
          </w:p>
        </w:tc>
        <w:tc>
          <w:tcPr>
            <w:tcW w:type="dxa" w:w="1943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2020 October end</w:t>
            </w:r>
          </w:p>
        </w:tc>
      </w:tr>
      <w:tr>
        <w:tblPrEx>
          <w:shd w:val="clear" w:color="auto" w:fill="ced7e7"/>
        </w:tblPrEx>
        <w:trPr>
          <w:trHeight w:val="744" w:hRule="atLeast"/>
        </w:trPr>
        <w:tc>
          <w:tcPr>
            <w:tcW w:type="dxa" w:w="379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7</w:t>
            </w:r>
          </w:p>
        </w:tc>
        <w:tc>
          <w:tcPr>
            <w:tcW w:type="dxa" w:w="2810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Elective courses</w:t>
            </w:r>
          </w:p>
        </w:tc>
        <w:tc>
          <w:tcPr>
            <w:tcW w:type="dxa" w:w="1943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Providing more scope</w:t>
            </w:r>
          </w:p>
        </w:tc>
        <w:tc>
          <w:tcPr>
            <w:tcW w:type="dxa" w:w="1943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 Neue" w:hAnsi="Helvetica Neue"/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Dept/</w:t>
            </w:r>
            <w:r>
              <w:rPr>
                <w:rFonts w:ascii="Helvetica Neue" w:hAnsi="Helvetica Neue"/>
                <w:outline w:val="0"/>
                <w:color w:val="11053b"/>
                <w:sz w:val="20"/>
                <w:szCs w:val="20"/>
                <w:u w:color="ff0000"/>
                <w:rtl w:val="0"/>
                <w:lang w:val="en-US"/>
                <w14:textFill>
                  <w14:solidFill>
                    <w14:srgbClr w14:val="11053B"/>
                  </w14:solidFill>
                </w14:textFill>
              </w:rPr>
              <w:t>Reg</w:t>
            </w:r>
            <w:r>
              <w:rPr>
                <w:rFonts w:ascii="Helvetica Neue" w:hAnsi="Helvetica Neue"/>
                <w:outline w:val="0"/>
                <w:color w:val="11053b"/>
                <w:sz w:val="20"/>
                <w:szCs w:val="20"/>
                <w:u w:color="ff0000"/>
                <w:rtl w:val="0"/>
                <w:lang w:val="en-US"/>
                <w14:textFill>
                  <w14:solidFill>
                    <w14:srgbClr w14:val="11053B"/>
                  </w14:solidFill>
                </w14:textFill>
              </w:rPr>
              <w:t>istrar</w:t>
            </w:r>
          </w:p>
        </w:tc>
        <w:tc>
          <w:tcPr>
            <w:tcW w:type="dxa" w:w="1943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3/4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optional courses in each semester</w:t>
            </w:r>
          </w:p>
        </w:tc>
      </w:tr>
    </w:tbl>
    <w:p>
      <w:pPr>
        <w:pStyle w:val="Normal.0"/>
        <w:widowControl w:val="0"/>
        <w:ind w:left="324" w:hanging="324"/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ind w:left="216" w:hanging="216"/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ind w:left="108" w:hanging="108"/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Criteria-2</w:t>
      </w:r>
    </w:p>
    <w:p>
      <w:pPr>
        <w:pStyle w:val="Normal.0"/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tbl>
      <w:tblPr>
        <w:tblW w:w="9627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78"/>
        <w:gridCol w:w="3082"/>
        <w:gridCol w:w="2056"/>
        <w:gridCol w:w="2055"/>
        <w:gridCol w:w="2056"/>
      </w:tblGrid>
      <w:tr>
        <w:tblPrEx>
          <w:shd w:val="clear" w:color="auto" w:fill="ced7e7"/>
        </w:tblPrEx>
        <w:trPr>
          <w:trHeight w:val="754" w:hRule="atLeast"/>
        </w:trPr>
        <w:tc>
          <w:tcPr>
            <w:tcW w:type="dxa" w:w="378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 Neue" w:hAnsi="Helvetica Neu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Sl No</w:t>
            </w:r>
          </w:p>
        </w:tc>
        <w:tc>
          <w:tcPr>
            <w:tcW w:type="dxa" w:w="3082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 Neue" w:hAnsi="Helvetica Neu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Initiatives </w:t>
            </w:r>
          </w:p>
        </w:tc>
        <w:tc>
          <w:tcPr>
            <w:tcW w:type="dxa" w:w="2056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 Neue" w:hAnsi="Helvetica Neu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Purpose</w:t>
            </w:r>
          </w:p>
        </w:tc>
        <w:tc>
          <w:tcPr>
            <w:tcW w:type="dxa" w:w="2055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 Neue" w:hAnsi="Helvetica Neu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Faculty in charge</w:t>
            </w:r>
          </w:p>
        </w:tc>
        <w:tc>
          <w:tcPr>
            <w:tcW w:type="dxa" w:w="2056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 Neue" w:hAnsi="Helvetica Neu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Target date</w:t>
            </w:r>
          </w:p>
        </w:tc>
      </w:tr>
      <w:tr>
        <w:tblPrEx>
          <w:shd w:val="clear" w:color="auto" w:fill="ced7e7"/>
        </w:tblPrEx>
        <w:trPr>
          <w:trHeight w:val="784" w:hRule="atLeast"/>
        </w:trPr>
        <w:tc>
          <w:tcPr>
            <w:tcW w:type="dxa" w:w="378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1</w:t>
            </w:r>
          </w:p>
        </w:tc>
        <w:tc>
          <w:tcPr>
            <w:tcW w:type="dxa" w:w="3082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Adopting more student centric methods</w:t>
            </w:r>
          </w:p>
        </w:tc>
        <w:tc>
          <w:tcPr>
            <w:tcW w:type="dxa" w:w="2056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Adopting new pedagogy </w:t>
            </w:r>
          </w:p>
        </w:tc>
        <w:tc>
          <w:tcPr>
            <w:tcW w:type="dxa" w:w="2055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HoDs</w:t>
            </w:r>
          </w:p>
        </w:tc>
        <w:tc>
          <w:tcPr>
            <w:tcW w:type="dxa" w:w="2056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 xml:space="preserve">To list 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out and submit 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before 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October end 2020</w:t>
            </w:r>
          </w:p>
        </w:tc>
      </w:tr>
      <w:tr>
        <w:tblPrEx>
          <w:shd w:val="clear" w:color="auto" w:fill="ced7e7"/>
        </w:tblPrEx>
        <w:trPr>
          <w:trHeight w:val="1234" w:hRule="atLeast"/>
        </w:trPr>
        <w:tc>
          <w:tcPr>
            <w:tcW w:type="dxa" w:w="378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3082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Assessment of learning levels and support to slow and advanced learners diagnostic survey and remedial drill</w:t>
            </w:r>
          </w:p>
        </w:tc>
        <w:tc>
          <w:tcPr>
            <w:tcW w:type="dxa" w:w="2056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Support to slow learners, advanced learners</w:t>
            </w:r>
          </w:p>
        </w:tc>
        <w:tc>
          <w:tcPr>
            <w:tcW w:type="dxa" w:w="2055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Dept Faculty</w:t>
            </w:r>
          </w:p>
        </w:tc>
        <w:tc>
          <w:tcPr>
            <w:tcW w:type="dxa" w:w="2056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To undertake soon after the first test and report before the end of the semester</w:t>
            </w:r>
          </w:p>
        </w:tc>
      </w:tr>
      <w:tr>
        <w:tblPrEx>
          <w:shd w:val="clear" w:color="auto" w:fill="ced7e7"/>
        </w:tblPrEx>
        <w:trPr>
          <w:trHeight w:val="1500" w:hRule="atLeast"/>
        </w:trPr>
        <w:tc>
          <w:tcPr>
            <w:tcW w:type="dxa" w:w="378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3</w:t>
            </w:r>
          </w:p>
        </w:tc>
        <w:tc>
          <w:tcPr>
            <w:tcW w:type="dxa" w:w="3082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Academic Calendar- lesson plan and diary</w:t>
            </w:r>
          </w:p>
        </w:tc>
        <w:tc>
          <w:tcPr>
            <w:tcW w:type="dxa" w:w="2056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Planning and execution</w:t>
            </w:r>
          </w:p>
        </w:tc>
        <w:tc>
          <w:tcPr>
            <w:tcW w:type="dxa" w:w="2055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Helvetica Neue" w:cs="Helvetica Neue" w:hAnsi="Helvetica Neue" w:eastAsia="Helvetica Neue"/>
                <w:sz w:val="20"/>
                <w:szCs w:val="20"/>
                <w:shd w:val="nil" w:color="auto" w:fill="auto"/>
              </w:rPr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Planning committee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/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Faculty</w:t>
            </w:r>
          </w:p>
        </w:tc>
        <w:tc>
          <w:tcPr>
            <w:tcW w:type="dxa" w:w="2056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Day wise plan in the diary/ weekly review by HoD/ monthly review by Deans</w:t>
            </w:r>
          </w:p>
        </w:tc>
      </w:tr>
      <w:tr>
        <w:tblPrEx>
          <w:shd w:val="clear" w:color="auto" w:fill="ced7e7"/>
        </w:tblPrEx>
        <w:trPr>
          <w:trHeight w:val="994" w:hRule="atLeast"/>
        </w:trPr>
        <w:tc>
          <w:tcPr>
            <w:tcW w:type="dxa" w:w="378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5</w:t>
            </w:r>
          </w:p>
        </w:tc>
        <w:tc>
          <w:tcPr>
            <w:tcW w:type="dxa" w:w="3082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Assessment of prog/ course outcomes</w:t>
            </w:r>
          </w:p>
        </w:tc>
        <w:tc>
          <w:tcPr>
            <w:tcW w:type="dxa" w:w="2056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Evaluating the attainment of programme outcomes</w:t>
            </w:r>
          </w:p>
        </w:tc>
        <w:tc>
          <w:tcPr>
            <w:tcW w:type="dxa" w:w="2055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 Neue" w:hAnsi="Helvetica Neue"/>
                <w:sz w:val="20"/>
                <w:szCs w:val="20"/>
                <w:rtl w:val="0"/>
                <w:lang w:val="en-US"/>
              </w:rPr>
              <w:t xml:space="preserve">Dr. Ganaraj 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and Dr. Muruganad</w:t>
            </w:r>
            <w:r>
              <w:rPr>
                <w:rFonts w:ascii="Helvetica Neue" w:cs="Helvetica Neue" w:hAnsi="Helvetica Neue" w:eastAsia="Helvetica Neue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2056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Plan and submit before the end of September 2020</w:t>
            </w:r>
          </w:p>
        </w:tc>
      </w:tr>
      <w:tr>
        <w:tblPrEx>
          <w:shd w:val="clear" w:color="auto" w:fill="ced7e7"/>
        </w:tblPrEx>
        <w:trPr>
          <w:trHeight w:val="1234" w:hRule="atLeast"/>
        </w:trPr>
        <w:tc>
          <w:tcPr>
            <w:tcW w:type="dxa" w:w="378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6</w:t>
            </w:r>
          </w:p>
        </w:tc>
        <w:tc>
          <w:tcPr>
            <w:tcW w:type="dxa" w:w="3082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Exam reforms</w:t>
            </w:r>
          </w:p>
        </w:tc>
        <w:tc>
          <w:tcPr>
            <w:tcW w:type="dxa" w:w="2056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Helvetica Neue" w:cs="Helvetica Neue" w:hAnsi="Helvetica Neue" w:eastAsia="Helvetica Neue"/>
                <w:sz w:val="20"/>
                <w:szCs w:val="20"/>
                <w:shd w:val="nil" w:color="auto" w:fill="auto"/>
              </w:rPr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Online BOE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Helvetica Neue" w:cs="Helvetica Neue" w:hAnsi="Helvetica Neue" w:eastAsia="Helvetica Neue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DigiLocker</w:t>
            </w:r>
          </w:p>
          <w:p>
            <w:pPr>
              <w:pStyle w:val="Normal.0"/>
              <w:rPr>
                <w:rFonts w:ascii="Helvetica Neue" w:cs="Helvetica Neue" w:hAnsi="Helvetica Neue" w:eastAsia="Helvetica Neue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question paper 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softcopy</w:t>
            </w:r>
          </w:p>
        </w:tc>
        <w:tc>
          <w:tcPr>
            <w:tcW w:type="dxa" w:w="2055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Registrar</w:t>
            </w:r>
          </w:p>
        </w:tc>
        <w:tc>
          <w:tcPr>
            <w:tcW w:type="dxa" w:w="2056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2020-21 </w:t>
            </w:r>
          </w:p>
        </w:tc>
      </w:tr>
    </w:tbl>
    <w:p>
      <w:pPr>
        <w:pStyle w:val="Normal.0"/>
        <w:widowControl w:val="0"/>
        <w:ind w:left="324" w:hanging="324"/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ind w:left="216" w:hanging="216"/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ind w:left="108" w:hanging="108"/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Criteria 3</w:t>
      </w:r>
    </w:p>
    <w:p>
      <w:pPr>
        <w:pStyle w:val="Normal.0"/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tbl>
      <w:tblPr>
        <w:tblW w:w="902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85"/>
        <w:gridCol w:w="2841"/>
        <w:gridCol w:w="1864"/>
        <w:gridCol w:w="1864"/>
        <w:gridCol w:w="1866"/>
      </w:tblGrid>
      <w:tr>
        <w:tblPrEx>
          <w:shd w:val="clear" w:color="auto" w:fill="ced7e7"/>
        </w:tblPrEx>
        <w:trPr>
          <w:trHeight w:val="754" w:hRule="atLeast"/>
        </w:trPr>
        <w:tc>
          <w:tcPr>
            <w:tcW w:type="dxa" w:w="585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 Neue" w:hAnsi="Helvetica Neu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Sl No</w:t>
            </w:r>
          </w:p>
        </w:tc>
        <w:tc>
          <w:tcPr>
            <w:tcW w:type="dxa" w:w="2841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 Neue" w:hAnsi="Helvetica Neue"/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Initiatives </w:t>
            </w:r>
          </w:p>
        </w:tc>
        <w:tc>
          <w:tcPr>
            <w:tcW w:type="dxa" w:w="1864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 Neue" w:hAnsi="Helvetica Neu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Purpose</w:t>
            </w:r>
          </w:p>
        </w:tc>
        <w:tc>
          <w:tcPr>
            <w:tcW w:type="dxa" w:w="1864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 Neue" w:hAnsi="Helvetica Neu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Faculty in charge</w:t>
            </w:r>
          </w:p>
        </w:tc>
        <w:tc>
          <w:tcPr>
            <w:tcW w:type="dxa" w:w="1866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 Neue" w:hAnsi="Helvetica Neu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Target date</w:t>
            </w:r>
          </w:p>
        </w:tc>
      </w:tr>
      <w:tr>
        <w:tblPrEx>
          <w:shd w:val="clear" w:color="auto" w:fill="ced7e7"/>
        </w:tblPrEx>
        <w:trPr>
          <w:trHeight w:val="1084" w:hRule="atLeast"/>
        </w:trPr>
        <w:tc>
          <w:tcPr>
            <w:tcW w:type="dxa" w:w="585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1</w:t>
            </w:r>
          </w:p>
        </w:tc>
        <w:tc>
          <w:tcPr>
            <w:tcW w:type="dxa" w:w="2841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 Neue" w:hAnsi="Helvetica Neue"/>
                <w:sz w:val="20"/>
                <w:szCs w:val="20"/>
                <w:rtl w:val="0"/>
                <w:lang w:val="en-US"/>
              </w:rPr>
              <w:t>Extension programmes</w:t>
            </w:r>
          </w:p>
        </w:tc>
        <w:tc>
          <w:tcPr>
            <w:tcW w:type="dxa" w:w="1864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Awareness/ orientation to the public on social issues</w:t>
            </w:r>
          </w:p>
        </w:tc>
        <w:tc>
          <w:tcPr>
            <w:tcW w:type="dxa" w:w="1864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Faculty in the dept</w:t>
            </w:r>
          </w:p>
        </w:tc>
        <w:tc>
          <w:tcPr>
            <w:tcW w:type="dxa" w:w="1866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 xml:space="preserve">Department to conduct 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One each in each semester</w:t>
            </w:r>
          </w:p>
        </w:tc>
      </w:tr>
      <w:tr>
        <w:tblPrEx>
          <w:shd w:val="clear" w:color="auto" w:fill="ced7e7"/>
        </w:tblPrEx>
        <w:trPr>
          <w:trHeight w:val="1474" w:hRule="atLeast"/>
        </w:trPr>
        <w:tc>
          <w:tcPr>
            <w:tcW w:type="dxa" w:w="585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2841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 Neue" w:hAnsi="Helvetica Neue"/>
                <w:sz w:val="20"/>
                <w:szCs w:val="20"/>
                <w:rtl w:val="0"/>
                <w:lang w:val="en-US"/>
              </w:rPr>
              <w:t>Organising workshops/seminars on research methodology, intellectual property rights, skill development</w:t>
            </w:r>
          </w:p>
        </w:tc>
        <w:tc>
          <w:tcPr>
            <w:tcW w:type="dxa" w:w="1864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To educate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about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the research methodology, intellectual property rights, skill development</w:t>
            </w:r>
          </w:p>
        </w:tc>
        <w:tc>
          <w:tcPr>
            <w:tcW w:type="dxa" w:w="1864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Research committee</w:t>
            </w:r>
          </w:p>
        </w:tc>
        <w:tc>
          <w:tcPr>
            <w:tcW w:type="dxa" w:w="1866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Two in the academic year</w:t>
            </w:r>
          </w:p>
        </w:tc>
      </w:tr>
      <w:tr>
        <w:tblPrEx>
          <w:shd w:val="clear" w:color="auto" w:fill="ced7e7"/>
        </w:tblPrEx>
        <w:trPr>
          <w:trHeight w:val="724" w:hRule="atLeast"/>
        </w:trPr>
        <w:tc>
          <w:tcPr>
            <w:tcW w:type="dxa" w:w="585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3</w:t>
            </w:r>
          </w:p>
        </w:tc>
        <w:tc>
          <w:tcPr>
            <w:tcW w:type="dxa" w:w="2841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 Neue" w:hAnsi="Helvetica Neue"/>
                <w:sz w:val="20"/>
                <w:szCs w:val="20"/>
                <w:rtl w:val="0"/>
                <w:lang w:val="en-US"/>
              </w:rPr>
              <w:t>Research: PhD, publications, guideship</w:t>
            </w:r>
          </w:p>
        </w:tc>
        <w:tc>
          <w:tcPr>
            <w:tcW w:type="dxa" w:w="1864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Developing research culture</w:t>
            </w:r>
          </w:p>
        </w:tc>
        <w:tc>
          <w:tcPr>
            <w:tcW w:type="dxa" w:w="1864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Faculty</w:t>
            </w:r>
          </w:p>
        </w:tc>
        <w:tc>
          <w:tcPr>
            <w:tcW w:type="dxa" w:w="1866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1 or 2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compulsory publications in 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a year</w:t>
            </w:r>
          </w:p>
        </w:tc>
      </w:tr>
      <w:tr>
        <w:tblPrEx>
          <w:shd w:val="clear" w:color="auto" w:fill="ced7e7"/>
        </w:tblPrEx>
        <w:trPr>
          <w:trHeight w:val="994" w:hRule="atLeast"/>
        </w:trPr>
        <w:tc>
          <w:tcPr>
            <w:tcW w:type="dxa" w:w="585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2841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 Neue" w:hAnsi="Helvetica Neue"/>
                <w:sz w:val="20"/>
                <w:szCs w:val="20"/>
                <w:rtl w:val="0"/>
                <w:lang w:val="en-US"/>
              </w:rPr>
              <w:t xml:space="preserve">Use </w:t>
            </w:r>
            <w:r>
              <w:rPr>
                <w:rFonts w:ascii="Helvetica Neue" w:hAnsi="Helvetica Neue"/>
                <w:sz w:val="20"/>
                <w:szCs w:val="20"/>
                <w:rtl w:val="0"/>
                <w:lang w:val="en-US"/>
              </w:rPr>
              <w:t xml:space="preserve">of </w:t>
            </w:r>
            <w:r>
              <w:rPr>
                <w:rFonts w:ascii="Helvetica Neue" w:hAnsi="Helvetica Neue"/>
                <w:sz w:val="20"/>
                <w:szCs w:val="20"/>
                <w:rtl w:val="0"/>
                <w:lang w:val="en-US"/>
              </w:rPr>
              <w:t>plagiarism software for checking the originality of the papers: researchers, students, faculty.</w:t>
            </w:r>
          </w:p>
        </w:tc>
        <w:tc>
          <w:tcPr>
            <w:tcW w:type="dxa" w:w="1864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Research ethics</w:t>
            </w:r>
          </w:p>
        </w:tc>
        <w:tc>
          <w:tcPr>
            <w:tcW w:type="dxa" w:w="1864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Faculty</w:t>
            </w:r>
          </w:p>
        </w:tc>
        <w:tc>
          <w:tcPr>
            <w:tcW w:type="dxa" w:w="1866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Mandatory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2164" w:hRule="atLeast"/>
        </w:trPr>
        <w:tc>
          <w:tcPr>
            <w:tcW w:type="dxa" w:w="585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</w:t>
            </w:r>
          </w:p>
        </w:tc>
        <w:tc>
          <w:tcPr>
            <w:tcW w:type="dxa" w:w="2841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  <w:jc w:val="both"/>
            </w:pPr>
            <w:r>
              <w:rPr>
                <w:rFonts w:ascii="Helvetica Neue" w:hAnsi="Helvetica Neue"/>
                <w:outline w:val="0"/>
                <w:color w:val="11053b"/>
                <w:sz w:val="20"/>
                <w:szCs w:val="20"/>
                <w:u w:color="ff0000"/>
                <w:rtl w:val="0"/>
                <w:lang w:val="en-US"/>
                <w14:textFill>
                  <w14:solidFill>
                    <w14:srgbClr w14:val="11053B"/>
                  </w14:solidFill>
                </w14:textFill>
              </w:rPr>
              <w:t>Incubation and Entrepreneurial Centre</w:t>
            </w:r>
            <w:r>
              <w:rPr>
                <w:rFonts w:ascii="Helvetica Neue" w:cs="Helvetica Neue" w:hAnsi="Helvetica Neue" w:eastAsia="Helvetica Neue"/>
                <w:outline w:val="0"/>
                <w:color w:val="11053b"/>
                <w:sz w:val="20"/>
                <w:szCs w:val="20"/>
                <w:u w:color="ff0000"/>
                <w14:textFill>
                  <w14:solidFill>
                    <w14:srgbClr w14:val="11053B"/>
                  </w14:solidFill>
                </w14:textFill>
              </w:rPr>
            </w:r>
          </w:p>
        </w:tc>
        <w:tc>
          <w:tcPr>
            <w:tcW w:type="dxa" w:w="1864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To provide guidance and motivations to students of the 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institution and 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neighbouring 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institutions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for projects and self employment </w:t>
            </w:r>
          </w:p>
        </w:tc>
        <w:tc>
          <w:tcPr>
            <w:tcW w:type="dxa" w:w="1864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Dr. Rakesh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T</w:t>
            </w:r>
          </w:p>
        </w:tc>
        <w:tc>
          <w:tcPr>
            <w:tcW w:type="dxa" w:w="1866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September 2020</w:t>
            </w:r>
          </w:p>
        </w:tc>
      </w:tr>
      <w:tr>
        <w:tblPrEx>
          <w:shd w:val="clear" w:color="auto" w:fill="ced7e7"/>
        </w:tblPrEx>
        <w:trPr>
          <w:trHeight w:val="754" w:hRule="atLeast"/>
        </w:trPr>
        <w:tc>
          <w:tcPr>
            <w:tcW w:type="dxa" w:w="585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</w:t>
            </w:r>
          </w:p>
        </w:tc>
        <w:tc>
          <w:tcPr>
            <w:tcW w:type="dxa" w:w="2841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23"/>
              </w:numPr>
              <w:spacing w:line="360" w:lineRule="auto"/>
              <w:jc w:val="both"/>
              <w:rPr>
                <w:rFonts w:ascii="Helvetica" w:hAnsi="Helvetica"/>
                <w:outline w:val="0"/>
                <w:color w:val="11053b"/>
                <w:sz w:val="20"/>
                <w:szCs w:val="20"/>
                <w:u w:color="ff0000"/>
                <w:lang w:val="en-US"/>
                <w14:textFill>
                  <w14:solidFill>
                    <w14:srgbClr w14:val="11053B"/>
                  </w14:solidFill>
                </w14:textFill>
              </w:rPr>
            </w:pPr>
            <w:r>
              <w:rPr>
                <w:rFonts w:ascii="Helvetica" w:hAnsi="Helvetica"/>
                <w:outline w:val="0"/>
                <w:color w:val="11053b"/>
                <w:sz w:val="20"/>
                <w:szCs w:val="20"/>
                <w:u w:color="ff0000"/>
                <w:rtl w:val="0"/>
                <w:lang w:val="en-US"/>
                <w14:textFill>
                  <w14:solidFill>
                    <w14:srgbClr w14:val="11053B"/>
                  </w14:solidFill>
                </w14:textFill>
              </w:rPr>
              <w:t>Research centre</w:t>
            </w:r>
          </w:p>
        </w:tc>
        <w:tc>
          <w:tcPr>
            <w:tcW w:type="dxa" w:w="1864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To motivate and guide the researchers</w:t>
            </w:r>
          </w:p>
        </w:tc>
        <w:tc>
          <w:tcPr>
            <w:tcW w:type="dxa" w:w="1864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Research committee </w:t>
            </w:r>
          </w:p>
        </w:tc>
        <w:tc>
          <w:tcPr>
            <w:tcW w:type="dxa" w:w="1866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September 2020</w:t>
            </w:r>
          </w:p>
        </w:tc>
      </w:tr>
      <w:tr>
        <w:tblPrEx>
          <w:shd w:val="clear" w:color="auto" w:fill="ced7e7"/>
        </w:tblPrEx>
        <w:trPr>
          <w:trHeight w:val="1464" w:hRule="atLeast"/>
        </w:trPr>
        <w:tc>
          <w:tcPr>
            <w:tcW w:type="dxa" w:w="585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5</w:t>
            </w:r>
          </w:p>
        </w:tc>
        <w:tc>
          <w:tcPr>
            <w:tcW w:type="dxa" w:w="2841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 Neue" w:hAnsi="Helvetica Neue"/>
                <w:sz w:val="20"/>
                <w:szCs w:val="20"/>
                <w:rtl w:val="0"/>
                <w:lang w:val="en-US"/>
              </w:rPr>
              <w:t>Collection of every detail with regard to publication</w:t>
            </w:r>
            <w:r>
              <w:rPr>
                <w:rFonts w:ascii="Helvetica Neue" w:hAnsi="Helvetica Neue"/>
                <w:sz w:val="20"/>
                <w:szCs w:val="20"/>
                <w:rtl w:val="0"/>
                <w:lang w:val="en-US"/>
              </w:rPr>
              <w:t xml:space="preserve">s </w:t>
            </w:r>
            <w:r>
              <w:rPr>
                <w:rFonts w:ascii="Helvetica Neue" w:hAnsi="Helvetica Neue"/>
                <w:sz w:val="20"/>
                <w:szCs w:val="20"/>
                <w:rtl w:val="0"/>
                <w:lang w:val="en-US"/>
              </w:rPr>
              <w:t xml:space="preserve">including UGC recognised or not, the copy of the paper published to the Data centre/EERPMS  </w:t>
            </w:r>
          </w:p>
        </w:tc>
        <w:tc>
          <w:tcPr>
            <w:tcW w:type="dxa" w:w="1864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Details are required for NAAC.</w:t>
            </w:r>
          </w:p>
        </w:tc>
        <w:tc>
          <w:tcPr>
            <w:tcW w:type="dxa" w:w="1864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F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aculty</w:t>
            </w:r>
          </w:p>
        </w:tc>
        <w:tc>
          <w:tcPr>
            <w:tcW w:type="dxa" w:w="1866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 xml:space="preserve">30th 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September </w:t>
            </w:r>
          </w:p>
        </w:tc>
      </w:tr>
      <w:tr>
        <w:tblPrEx>
          <w:shd w:val="clear" w:color="auto" w:fill="ced7e7"/>
        </w:tblPrEx>
        <w:trPr>
          <w:trHeight w:val="994" w:hRule="atLeast"/>
        </w:trPr>
        <w:tc>
          <w:tcPr>
            <w:tcW w:type="dxa" w:w="585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6</w:t>
            </w:r>
          </w:p>
        </w:tc>
        <w:tc>
          <w:tcPr>
            <w:tcW w:type="dxa" w:w="2841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 Neue" w:hAnsi="Helvetica Neue"/>
                <w:sz w:val="20"/>
                <w:szCs w:val="20"/>
                <w:rtl w:val="0"/>
                <w:lang w:val="en-US"/>
              </w:rPr>
              <w:t>Collaborative programmes: research, faculty exchange, student exchange, internship, OJT, Project work.</w:t>
            </w:r>
          </w:p>
        </w:tc>
        <w:tc>
          <w:tcPr>
            <w:tcW w:type="dxa" w:w="1864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Maximising the use of the available resources.</w:t>
            </w:r>
          </w:p>
        </w:tc>
        <w:tc>
          <w:tcPr>
            <w:tcW w:type="dxa" w:w="1864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Faculty</w:t>
            </w:r>
          </w:p>
        </w:tc>
        <w:tc>
          <w:tcPr>
            <w:tcW w:type="dxa" w:w="1866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One each from the department 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per year</w:t>
            </w:r>
          </w:p>
        </w:tc>
      </w:tr>
      <w:tr>
        <w:tblPrEx>
          <w:shd w:val="clear" w:color="auto" w:fill="ced7e7"/>
        </w:tblPrEx>
        <w:trPr>
          <w:trHeight w:val="984" w:hRule="atLeast"/>
        </w:trPr>
        <w:tc>
          <w:tcPr>
            <w:tcW w:type="dxa" w:w="585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7</w:t>
            </w:r>
          </w:p>
        </w:tc>
        <w:tc>
          <w:tcPr>
            <w:tcW w:type="dxa" w:w="2841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 Neue" w:hAnsi="Helvetica Neue"/>
                <w:sz w:val="20"/>
                <w:szCs w:val="20"/>
                <w:rtl w:val="0"/>
                <w:lang w:val="en-US"/>
              </w:rPr>
              <w:t>MoUs</w:t>
            </w:r>
          </w:p>
        </w:tc>
        <w:tc>
          <w:tcPr>
            <w:tcW w:type="dxa" w:w="1864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Collaborating for better understanding and access</w:t>
            </w:r>
          </w:p>
        </w:tc>
        <w:tc>
          <w:tcPr>
            <w:tcW w:type="dxa" w:w="1864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Dept</w:t>
            </w:r>
          </w:p>
        </w:tc>
        <w:tc>
          <w:tcPr>
            <w:tcW w:type="dxa" w:w="1866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Minimum one from each department </w:t>
            </w:r>
          </w:p>
        </w:tc>
      </w:tr>
    </w:tbl>
    <w:p>
      <w:pPr>
        <w:pStyle w:val="Normal.0"/>
        <w:widowControl w:val="0"/>
        <w:ind w:left="108" w:hanging="108"/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ind w:left="108" w:hanging="108"/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Criteria 4</w:t>
      </w:r>
    </w:p>
    <w:tbl>
      <w:tblPr>
        <w:tblW w:w="908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99"/>
        <w:gridCol w:w="3516"/>
        <w:gridCol w:w="1656"/>
        <w:gridCol w:w="1655"/>
        <w:gridCol w:w="1656"/>
      </w:tblGrid>
      <w:tr>
        <w:tblPrEx>
          <w:shd w:val="clear" w:color="auto" w:fill="ced7e7"/>
        </w:tblPrEx>
        <w:trPr>
          <w:trHeight w:val="754" w:hRule="atLeast"/>
        </w:trPr>
        <w:tc>
          <w:tcPr>
            <w:tcW w:type="dxa" w:w="599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 Neue" w:hAnsi="Helvetica Neu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Sl No</w:t>
            </w:r>
          </w:p>
        </w:tc>
        <w:tc>
          <w:tcPr>
            <w:tcW w:type="dxa" w:w="3516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 Neue" w:hAnsi="Helvetica Neu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Initiatives </w:t>
            </w:r>
          </w:p>
        </w:tc>
        <w:tc>
          <w:tcPr>
            <w:tcW w:type="dxa" w:w="1656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 Neue" w:hAnsi="Helvetica Neu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Purpose</w:t>
            </w:r>
          </w:p>
        </w:tc>
        <w:tc>
          <w:tcPr>
            <w:tcW w:type="dxa" w:w="1655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 Neue" w:hAnsi="Helvetica Neu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Faculty in charge</w:t>
            </w:r>
          </w:p>
        </w:tc>
        <w:tc>
          <w:tcPr>
            <w:tcW w:type="dxa" w:w="1656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 Neue" w:hAnsi="Helvetica Neu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Target date</w:t>
            </w:r>
          </w:p>
        </w:tc>
      </w:tr>
      <w:tr>
        <w:tblPrEx>
          <w:shd w:val="clear" w:color="auto" w:fill="ced7e7"/>
        </w:tblPrEx>
        <w:trPr>
          <w:trHeight w:val="754" w:hRule="atLeast"/>
        </w:trPr>
        <w:tc>
          <w:tcPr>
            <w:tcW w:type="dxa" w:w="599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1</w:t>
            </w:r>
          </w:p>
        </w:tc>
        <w:tc>
          <w:tcPr>
            <w:tcW w:type="dxa" w:w="3516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Use of library</w:t>
            </w:r>
          </w:p>
        </w:tc>
        <w:tc>
          <w:tcPr>
            <w:tcW w:type="dxa" w:w="1656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Enhancing the use of library</w:t>
            </w:r>
          </w:p>
        </w:tc>
        <w:tc>
          <w:tcPr>
            <w:tcW w:type="dxa" w:w="1655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Faculty</w:t>
            </w:r>
          </w:p>
        </w:tc>
        <w:tc>
          <w:tcPr>
            <w:tcW w:type="dxa" w:w="1656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As per the guidelines by the authority</w:t>
            </w:r>
          </w:p>
        </w:tc>
      </w:tr>
      <w:tr>
        <w:tblPrEx>
          <w:shd w:val="clear" w:color="auto" w:fill="ced7e7"/>
        </w:tblPrEx>
        <w:trPr>
          <w:trHeight w:val="514" w:hRule="atLeast"/>
        </w:trPr>
        <w:tc>
          <w:tcPr>
            <w:tcW w:type="dxa" w:w="599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3516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Suggesting the subject specific journals/ e books</w:t>
            </w:r>
          </w:p>
        </w:tc>
        <w:tc>
          <w:tcPr>
            <w:tcW w:type="dxa" w:w="1656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Enhancing the library use</w:t>
            </w:r>
          </w:p>
        </w:tc>
        <w:tc>
          <w:tcPr>
            <w:tcW w:type="dxa" w:w="1655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Dept</w:t>
            </w:r>
          </w:p>
        </w:tc>
        <w:tc>
          <w:tcPr>
            <w:tcW w:type="dxa" w:w="1656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15th of September </w:t>
            </w:r>
          </w:p>
        </w:tc>
      </w:tr>
      <w:tr>
        <w:tblPrEx>
          <w:shd w:val="clear" w:color="auto" w:fill="ced7e7"/>
        </w:tblPrEx>
        <w:trPr>
          <w:trHeight w:val="734" w:hRule="atLeast"/>
        </w:trPr>
        <w:tc>
          <w:tcPr>
            <w:tcW w:type="dxa" w:w="599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3</w:t>
            </w:r>
          </w:p>
        </w:tc>
        <w:tc>
          <w:tcPr>
            <w:tcW w:type="dxa" w:w="3516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 Neue" w:hAnsi="Helvetica Neue"/>
                <w:outline w:val="0"/>
                <w:color w:val="11053b"/>
                <w:sz w:val="20"/>
                <w:szCs w:val="20"/>
                <w:u w:color="ff0000"/>
                <w:rtl w:val="0"/>
                <w:lang w:val="en-US"/>
                <w14:textFill>
                  <w14:solidFill>
                    <w14:srgbClr w14:val="11053B"/>
                  </w14:solidFill>
                </w14:textFill>
              </w:rPr>
              <w:t>Enhancing the use</w:t>
            </w:r>
            <w:r>
              <w:rPr>
                <w:rFonts w:ascii="Helvetica Neue" w:hAnsi="Helvetica Neue"/>
                <w:outline w:val="0"/>
                <w:color w:val="11053b"/>
                <w:sz w:val="20"/>
                <w:szCs w:val="20"/>
                <w:u w:color="ff0000"/>
                <w:rtl w:val="0"/>
                <w:lang w:val="en-US"/>
                <w14:textFill>
                  <w14:solidFill>
                    <w14:srgbClr w14:val="11053B"/>
                  </w14:solidFill>
                </w14:textFill>
              </w:rPr>
              <w:t xml:space="preserve"> of recording facility for e lec</w:t>
            </w:r>
            <w:r>
              <w:rPr>
                <w:rFonts w:ascii="Helvetica Neue" w:hAnsi="Helvetica Neue"/>
                <w:outline w:val="0"/>
                <w:color w:val="11053b"/>
                <w:sz w:val="20"/>
                <w:szCs w:val="20"/>
                <w:u w:color="ff0000"/>
                <w:rtl w:val="0"/>
                <w:lang w:val="en-US"/>
                <w14:textFill>
                  <w14:solidFill>
                    <w14:srgbClr w14:val="11053B"/>
                  </w14:solidFill>
                </w14:textFill>
              </w:rPr>
              <w:t>tures</w:t>
            </w:r>
          </w:p>
        </w:tc>
        <w:tc>
          <w:tcPr>
            <w:tcW w:type="dxa" w:w="1656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Developing more resources</w:t>
            </w:r>
          </w:p>
        </w:tc>
        <w:tc>
          <w:tcPr>
            <w:tcW w:type="dxa" w:w="1655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Faculty</w:t>
            </w:r>
          </w:p>
        </w:tc>
        <w:tc>
          <w:tcPr>
            <w:tcW w:type="dxa" w:w="1656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One video per topic (minimum)</w:t>
            </w:r>
          </w:p>
        </w:tc>
      </w:tr>
      <w:tr>
        <w:tblPrEx>
          <w:shd w:val="clear" w:color="auto" w:fill="ced7e7"/>
        </w:tblPrEx>
        <w:trPr>
          <w:trHeight w:val="514" w:hRule="atLeast"/>
        </w:trPr>
        <w:tc>
          <w:tcPr>
            <w:tcW w:type="dxa" w:w="599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3516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Enhancing the facilities: library resources, ICT facilities</w:t>
            </w:r>
          </w:p>
        </w:tc>
        <w:tc>
          <w:tcPr>
            <w:tcW w:type="dxa" w:w="1656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Infrastructure enhancement </w:t>
            </w:r>
          </w:p>
        </w:tc>
        <w:tc>
          <w:tcPr>
            <w:tcW w:type="dxa" w:w="1655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College</w:t>
            </w:r>
          </w:p>
        </w:tc>
        <w:tc>
          <w:tcPr>
            <w:tcW w:type="dxa" w:w="1656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2020-21</w:t>
            </w:r>
          </w:p>
        </w:tc>
      </w:tr>
    </w:tbl>
    <w:p>
      <w:pPr>
        <w:pStyle w:val="Normal.0"/>
        <w:widowControl w:val="0"/>
        <w:ind w:left="108" w:hanging="108"/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ind w:left="108" w:hanging="108"/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Criteria 5</w:t>
      </w:r>
    </w:p>
    <w:tbl>
      <w:tblPr>
        <w:tblW w:w="9263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07"/>
        <w:gridCol w:w="1560"/>
        <w:gridCol w:w="2332"/>
        <w:gridCol w:w="2332"/>
        <w:gridCol w:w="2332"/>
      </w:tblGrid>
      <w:tr>
        <w:tblPrEx>
          <w:shd w:val="clear" w:color="auto" w:fill="ced7e7"/>
        </w:tblPrEx>
        <w:trPr>
          <w:trHeight w:val="754" w:hRule="atLeast"/>
        </w:trPr>
        <w:tc>
          <w:tcPr>
            <w:tcW w:type="dxa" w:w="707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 Neue" w:hAnsi="Helvetica Neu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l No</w:t>
            </w:r>
          </w:p>
        </w:tc>
        <w:tc>
          <w:tcPr>
            <w:tcW w:type="dxa" w:w="1560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 Neue" w:hAnsi="Helvetica Neu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Initiatives </w:t>
            </w:r>
          </w:p>
        </w:tc>
        <w:tc>
          <w:tcPr>
            <w:tcW w:type="dxa" w:w="2332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 Neue" w:hAnsi="Helvetica Neu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Purpose</w:t>
            </w:r>
          </w:p>
        </w:tc>
        <w:tc>
          <w:tcPr>
            <w:tcW w:type="dxa" w:w="2332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 Neue" w:hAnsi="Helvetica Neu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Faculty in charge</w:t>
            </w:r>
          </w:p>
        </w:tc>
        <w:tc>
          <w:tcPr>
            <w:tcW w:type="dxa" w:w="2332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 Neue" w:hAnsi="Helvetica Neu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Target date</w:t>
            </w:r>
          </w:p>
        </w:tc>
      </w:tr>
      <w:tr>
        <w:tblPrEx>
          <w:shd w:val="clear" w:color="auto" w:fill="ced7e7"/>
        </w:tblPrEx>
        <w:trPr>
          <w:trHeight w:val="3134" w:hRule="atLeast"/>
        </w:trPr>
        <w:tc>
          <w:tcPr>
            <w:tcW w:type="dxa" w:w="707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1</w:t>
            </w:r>
          </w:p>
        </w:tc>
        <w:tc>
          <w:tcPr>
            <w:tcW w:type="dxa" w:w="1560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Helvetica Neue" w:cs="Helvetica Neue" w:hAnsi="Helvetica Neue" w:eastAsia="Helvetica Neue"/>
                <w:sz w:val="20"/>
                <w:szCs w:val="20"/>
                <w:shd w:val="nil" w:color="auto" w:fill="auto"/>
              </w:rPr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Training programmes: soft skill/ personality development/ communication skills/life skills/career opportunities/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capacity building/competitive exams</w:t>
            </w:r>
          </w:p>
        </w:tc>
        <w:tc>
          <w:tcPr>
            <w:tcW w:type="dxa" w:w="2332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Additional inputs to make students are more employable</w:t>
            </w:r>
          </w:p>
        </w:tc>
        <w:tc>
          <w:tcPr>
            <w:tcW w:type="dxa" w:w="2332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Dept/Career guidance</w:t>
            </w:r>
          </w:p>
        </w:tc>
        <w:tc>
          <w:tcPr>
            <w:tcW w:type="dxa" w:w="2332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One each</w:t>
            </w:r>
          </w:p>
        </w:tc>
      </w:tr>
      <w:tr>
        <w:tblPrEx>
          <w:shd w:val="clear" w:color="auto" w:fill="ced7e7"/>
        </w:tblPrEx>
        <w:trPr>
          <w:trHeight w:val="994" w:hRule="atLeast"/>
        </w:trPr>
        <w:tc>
          <w:tcPr>
            <w:tcW w:type="dxa" w:w="707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1560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Conducting cultural and other competitions</w:t>
            </w:r>
          </w:p>
        </w:tc>
        <w:tc>
          <w:tcPr>
            <w:tcW w:type="dxa" w:w="2332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Enhancing opportunities for developing the competitive spirit</w:t>
            </w:r>
          </w:p>
        </w:tc>
        <w:tc>
          <w:tcPr>
            <w:tcW w:type="dxa" w:w="2332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 Neue" w:hAnsi="Helvetica Neue"/>
                <w:outline w:val="0"/>
                <w:color w:val="11053b"/>
                <w:sz w:val="20"/>
                <w:szCs w:val="20"/>
                <w:u w:color="ff0000"/>
                <w:rtl w:val="0"/>
                <w:lang w:val="en-US"/>
                <w14:textFill>
                  <w14:solidFill>
                    <w14:srgbClr w14:val="11053B"/>
                  </w14:solidFill>
                </w14:textFill>
              </w:rPr>
              <w:t>Committees</w:t>
            </w:r>
            <w:r>
              <w:rPr>
                <w:rFonts w:ascii="Helvetica Neue" w:hAnsi="Helvetica Neue"/>
                <w:outline w:val="0"/>
                <w:color w:val="11053b"/>
                <w:sz w:val="20"/>
                <w:szCs w:val="20"/>
                <w:u w:color="ff0000"/>
                <w:rtl w:val="0"/>
                <w:lang w:val="en-US"/>
                <w14:textFill>
                  <w14:solidFill>
                    <w14:srgbClr w14:val="11053B"/>
                  </w14:solidFill>
                </w14:textFill>
              </w:rPr>
              <w:t>/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dept</w:t>
            </w:r>
          </w:p>
        </w:tc>
        <w:tc>
          <w:tcPr>
            <w:tcW w:type="dxa" w:w="2332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Helvetica Neue" w:cs="Helvetica Neue" w:hAnsi="Helvetica Neue" w:eastAsia="Helvetica Neue"/>
                <w:sz w:val="20"/>
                <w:szCs w:val="20"/>
                <w:shd w:val="nil" w:color="auto" w:fill="auto"/>
              </w:rPr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Annual competitions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University/state/national level competitions</w:t>
            </w:r>
          </w:p>
        </w:tc>
      </w:tr>
      <w:tr>
        <w:tblPrEx>
          <w:shd w:val="clear" w:color="auto" w:fill="ced7e7"/>
        </w:tblPrEx>
        <w:trPr>
          <w:trHeight w:val="994" w:hRule="atLeast"/>
        </w:trPr>
        <w:tc>
          <w:tcPr>
            <w:tcW w:type="dxa" w:w="707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3</w:t>
            </w:r>
          </w:p>
        </w:tc>
        <w:tc>
          <w:tcPr>
            <w:tcW w:type="dxa" w:w="1560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Alumni involvements- more interactions</w:t>
            </w:r>
          </w:p>
        </w:tc>
        <w:tc>
          <w:tcPr>
            <w:tcW w:type="dxa" w:w="2332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</w:rPr>
              <w:t>Maximising the use Human Resources</w:t>
            </w:r>
          </w:p>
        </w:tc>
        <w:tc>
          <w:tcPr>
            <w:tcW w:type="dxa" w:w="2332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Depts/committee</w:t>
            </w:r>
          </w:p>
        </w:tc>
        <w:tc>
          <w:tcPr>
            <w:tcW w:type="dxa" w:w="2332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 Neue" w:hAnsi="Helvetica Neue"/>
                <w:sz w:val="20"/>
                <w:szCs w:val="20"/>
                <w:rtl w:val="0"/>
                <w:lang w:val="en-US"/>
              </w:rPr>
              <w:t xml:space="preserve">8 interactions 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in a semest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er</w:t>
            </w:r>
          </w:p>
        </w:tc>
      </w:tr>
      <w:tr>
        <w:tblPrEx>
          <w:shd w:val="clear" w:color="auto" w:fill="ced7e7"/>
        </w:tblPrEx>
        <w:trPr>
          <w:trHeight w:val="1800" w:hRule="atLeast"/>
        </w:trPr>
        <w:tc>
          <w:tcPr>
            <w:tcW w:type="dxa" w:w="707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1560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outline w:val="0"/>
                <w:color w:val="11053b"/>
                <w:u w:color="ff0000"/>
                <w:rtl w:val="0"/>
                <w:lang w:val="en-US"/>
                <w14:textFill>
                  <w14:solidFill>
                    <w14:srgbClr w14:val="11053B"/>
                  </w14:solidFill>
                </w14:textFill>
              </w:rPr>
              <w:t>Strengthening</w:t>
            </w:r>
            <w:r>
              <w:rPr>
                <w:outline w:val="0"/>
                <w:color w:val="ff000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 xml:space="preserve"> </w:t>
            </w:r>
            <w:r>
              <w:rPr>
                <w:shd w:val="nil" w:color="auto" w:fill="auto"/>
                <w:rtl w:val="0"/>
                <w:lang w:val="en-US"/>
              </w:rPr>
              <w:t>placement/vertical growth to higher stud</w:t>
            </w:r>
            <w:r>
              <w:rPr>
                <w:shd w:val="nil" w:color="auto" w:fill="auto"/>
                <w:rtl w:val="0"/>
                <w:lang w:val="en-US"/>
              </w:rPr>
              <w:t>ies</w:t>
            </w:r>
          </w:p>
        </w:tc>
        <w:tc>
          <w:tcPr>
            <w:tcW w:type="dxa" w:w="2332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Training for higher employability skills</w:t>
            </w:r>
          </w:p>
        </w:tc>
        <w:tc>
          <w:tcPr>
            <w:tcW w:type="dxa" w:w="2332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en-US"/>
              </w:rPr>
              <w:t>placement cell/depts</w:t>
            </w:r>
          </w:p>
        </w:tc>
        <w:tc>
          <w:tcPr>
            <w:tcW w:type="dxa" w:w="2332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Increasing the number of skill enhancement programmes</w:t>
            </w:r>
          </w:p>
        </w:tc>
      </w:tr>
    </w:tbl>
    <w:p>
      <w:pPr>
        <w:pStyle w:val="Normal.0"/>
        <w:widowControl w:val="0"/>
        <w:ind w:left="108" w:hanging="108"/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ind w:left="108" w:hanging="108"/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Criteria 6</w:t>
      </w:r>
    </w:p>
    <w:tbl>
      <w:tblPr>
        <w:tblW w:w="9263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07"/>
        <w:gridCol w:w="1560"/>
        <w:gridCol w:w="2332"/>
        <w:gridCol w:w="2332"/>
        <w:gridCol w:w="2332"/>
      </w:tblGrid>
      <w:tr>
        <w:tblPrEx>
          <w:shd w:val="clear" w:color="auto" w:fill="ced7e7"/>
        </w:tblPrEx>
        <w:trPr>
          <w:trHeight w:val="754" w:hRule="atLeast"/>
        </w:trPr>
        <w:tc>
          <w:tcPr>
            <w:tcW w:type="dxa" w:w="707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 Neue" w:hAnsi="Helvetica Neu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Sl No</w:t>
            </w:r>
          </w:p>
        </w:tc>
        <w:tc>
          <w:tcPr>
            <w:tcW w:type="dxa" w:w="1560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 Neue" w:hAnsi="Helvetica Neu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Initiatives </w:t>
            </w:r>
          </w:p>
        </w:tc>
        <w:tc>
          <w:tcPr>
            <w:tcW w:type="dxa" w:w="2332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 Neue" w:hAnsi="Helvetica Neu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Purpose</w:t>
            </w:r>
          </w:p>
        </w:tc>
        <w:tc>
          <w:tcPr>
            <w:tcW w:type="dxa" w:w="2332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 Neue" w:hAnsi="Helvetica Neu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Faculty in charge</w:t>
            </w:r>
          </w:p>
        </w:tc>
        <w:tc>
          <w:tcPr>
            <w:tcW w:type="dxa" w:w="2332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 Neue" w:hAnsi="Helvetica Neu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Target date</w:t>
            </w:r>
          </w:p>
        </w:tc>
      </w:tr>
      <w:tr>
        <w:tblPrEx>
          <w:shd w:val="clear" w:color="auto" w:fill="ced7e7"/>
        </w:tblPrEx>
        <w:trPr>
          <w:trHeight w:val="994" w:hRule="atLeast"/>
        </w:trPr>
        <w:tc>
          <w:tcPr>
            <w:tcW w:type="dxa" w:w="707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1</w:t>
            </w:r>
          </w:p>
        </w:tc>
        <w:tc>
          <w:tcPr>
            <w:tcW w:type="dxa" w:w="1560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Professional development, administrative programmes</w:t>
            </w:r>
          </w:p>
        </w:tc>
        <w:tc>
          <w:tcPr>
            <w:tcW w:type="dxa" w:w="2332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Enhancing the effectiveness in the profession</w:t>
            </w:r>
          </w:p>
        </w:tc>
        <w:tc>
          <w:tcPr>
            <w:tcW w:type="dxa" w:w="2332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FDP Committee</w:t>
            </w:r>
          </w:p>
        </w:tc>
        <w:tc>
          <w:tcPr>
            <w:tcW w:type="dxa" w:w="2332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One training programmes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to non teaching</w:t>
            </w:r>
          </w:p>
        </w:tc>
      </w:tr>
      <w:tr>
        <w:tblPrEx>
          <w:shd w:val="clear" w:color="auto" w:fill="ced7e7"/>
        </w:tblPrEx>
        <w:trPr>
          <w:trHeight w:val="1234" w:hRule="atLeast"/>
        </w:trPr>
        <w:tc>
          <w:tcPr>
            <w:tcW w:type="dxa" w:w="707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1560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Participation in academic seminars/ orientation programmes</w:t>
            </w:r>
          </w:p>
        </w:tc>
        <w:tc>
          <w:tcPr>
            <w:tcW w:type="dxa" w:w="2332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Updating the knowledge</w:t>
            </w:r>
          </w:p>
        </w:tc>
        <w:tc>
          <w:tcPr>
            <w:tcW w:type="dxa" w:w="2332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Faculty</w:t>
            </w:r>
          </w:p>
        </w:tc>
        <w:tc>
          <w:tcPr>
            <w:tcW w:type="dxa" w:w="2332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At least 5 per year</w:t>
            </w:r>
          </w:p>
        </w:tc>
      </w:tr>
      <w:tr>
        <w:tblPrEx>
          <w:shd w:val="clear" w:color="auto" w:fill="ced7e7"/>
        </w:tblPrEx>
        <w:trPr>
          <w:trHeight w:val="324" w:hRule="atLeast"/>
        </w:trPr>
        <w:tc>
          <w:tcPr>
            <w:tcW w:type="dxa" w:w="707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3</w:t>
            </w:r>
          </w:p>
        </w:tc>
        <w:tc>
          <w:tcPr>
            <w:tcW w:type="dxa" w:w="1560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AAA</w:t>
            </w:r>
          </w:p>
        </w:tc>
        <w:tc>
          <w:tcPr>
            <w:tcW w:type="dxa" w:w="2332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Audit</w:t>
            </w:r>
          </w:p>
        </w:tc>
        <w:tc>
          <w:tcPr>
            <w:tcW w:type="dxa" w:w="2332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IQAC</w:t>
            </w:r>
          </w:p>
        </w:tc>
        <w:tc>
          <w:tcPr>
            <w:tcW w:type="dxa" w:w="2332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One per year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707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1560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en-US"/>
              </w:rPr>
              <w:t>Exploring more fields in EERPMS</w:t>
            </w:r>
          </w:p>
        </w:tc>
        <w:tc>
          <w:tcPr>
            <w:tcW w:type="dxa" w:w="2332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User friendly fields</w:t>
            </w:r>
          </w:p>
        </w:tc>
        <w:tc>
          <w:tcPr>
            <w:tcW w:type="dxa" w:w="2332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Core committee </w:t>
            </w:r>
          </w:p>
        </w:tc>
        <w:tc>
          <w:tcPr>
            <w:tcW w:type="dxa" w:w="2332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September 2020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707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en-US"/>
              </w:rPr>
              <w:t>5</w:t>
            </w:r>
          </w:p>
        </w:tc>
        <w:tc>
          <w:tcPr>
            <w:tcW w:type="dxa" w:w="1560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en-US"/>
              </w:rPr>
              <w:t>Strengthening Data centre</w:t>
            </w:r>
          </w:p>
        </w:tc>
        <w:tc>
          <w:tcPr>
            <w:tcW w:type="dxa" w:w="2332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To store the data at a centre</w:t>
            </w:r>
          </w:p>
        </w:tc>
        <w:tc>
          <w:tcPr>
            <w:tcW w:type="dxa" w:w="2332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Core committee to advice and give directions</w:t>
            </w:r>
          </w:p>
        </w:tc>
        <w:tc>
          <w:tcPr>
            <w:tcW w:type="dxa" w:w="2332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2020-21</w:t>
            </w:r>
          </w:p>
        </w:tc>
      </w:tr>
    </w:tbl>
    <w:p>
      <w:pPr>
        <w:pStyle w:val="Normal.0"/>
        <w:widowControl w:val="0"/>
        <w:ind w:left="108" w:hanging="108"/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ind w:left="108" w:hanging="108"/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Criteria 7</w:t>
      </w:r>
    </w:p>
    <w:p>
      <w:pPr>
        <w:pStyle w:val="Normal.0"/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tbl>
      <w:tblPr>
        <w:tblW w:w="9173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17"/>
        <w:gridCol w:w="1560"/>
        <w:gridCol w:w="2332"/>
        <w:gridCol w:w="2332"/>
        <w:gridCol w:w="2332"/>
      </w:tblGrid>
      <w:tr>
        <w:tblPrEx>
          <w:shd w:val="clear" w:color="auto" w:fill="ced7e7"/>
        </w:tblPrEx>
        <w:trPr>
          <w:trHeight w:val="754" w:hRule="atLeast"/>
        </w:trPr>
        <w:tc>
          <w:tcPr>
            <w:tcW w:type="dxa" w:w="617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 Neue" w:hAnsi="Helvetica Neu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Sl No</w:t>
            </w:r>
          </w:p>
        </w:tc>
        <w:tc>
          <w:tcPr>
            <w:tcW w:type="dxa" w:w="1560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 Neue" w:hAnsi="Helvetica Neu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Initiatives </w:t>
            </w:r>
          </w:p>
        </w:tc>
        <w:tc>
          <w:tcPr>
            <w:tcW w:type="dxa" w:w="2332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 Neue" w:hAnsi="Helvetica Neu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Purpose</w:t>
            </w:r>
          </w:p>
        </w:tc>
        <w:tc>
          <w:tcPr>
            <w:tcW w:type="dxa" w:w="2332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 Neue" w:hAnsi="Helvetica Neu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Faculty in charge</w:t>
            </w:r>
          </w:p>
        </w:tc>
        <w:tc>
          <w:tcPr>
            <w:tcW w:type="dxa" w:w="2332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 Neue" w:hAnsi="Helvetica Neu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Target date</w:t>
            </w:r>
          </w:p>
        </w:tc>
      </w:tr>
      <w:tr>
        <w:tblPrEx>
          <w:shd w:val="clear" w:color="auto" w:fill="ced7e7"/>
        </w:tblPrEx>
        <w:trPr>
          <w:trHeight w:val="964" w:hRule="atLeast"/>
        </w:trPr>
        <w:tc>
          <w:tcPr>
            <w:tcW w:type="dxa" w:w="617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1</w:t>
            </w:r>
          </w:p>
        </w:tc>
        <w:tc>
          <w:tcPr>
            <w:tcW w:type="dxa" w:w="1560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Gender equity programmes </w:t>
            </w:r>
          </w:p>
        </w:tc>
        <w:tc>
          <w:tcPr>
            <w:tcW w:type="dxa" w:w="2332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Awareness creation</w:t>
            </w:r>
          </w:p>
        </w:tc>
        <w:tc>
          <w:tcPr>
            <w:tcW w:type="dxa" w:w="2332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 Neue" w:hAnsi="Helvetica Neue"/>
                <w:outline w:val="0"/>
                <w:color w:val="11053b"/>
                <w:sz w:val="20"/>
                <w:szCs w:val="20"/>
                <w:u w:color="ff0000"/>
                <w:rtl w:val="0"/>
                <w:lang w:val="en-US"/>
                <w14:textFill>
                  <w14:solidFill>
                    <w14:srgbClr w14:val="11053B"/>
                  </w14:solidFill>
                </w14:textFill>
              </w:rPr>
              <w:t>Women Development cel</w:t>
            </w:r>
            <w:r>
              <w:rPr>
                <w:rFonts w:ascii="Helvetica Neue" w:hAnsi="Helvetica Neue"/>
                <w:outline w:val="0"/>
                <w:color w:val="11053b"/>
                <w:sz w:val="20"/>
                <w:szCs w:val="20"/>
                <w:u w:color="ff0000"/>
                <w:rtl w:val="0"/>
                <w:lang w:val="en-US"/>
                <w14:textFill>
                  <w14:solidFill>
                    <w14:srgbClr w14:val="11053B"/>
                  </w14:solidFill>
                </w14:textFill>
              </w:rPr>
              <w:t>l/ internal Complaint Cell/ Grievance Redressal Cell</w:t>
            </w:r>
            <w:r>
              <w:rPr>
                <w:rFonts w:ascii="Helvetica Neue" w:hAnsi="Helvetica Neue"/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 xml:space="preserve"> </w:t>
            </w:r>
          </w:p>
        </w:tc>
        <w:tc>
          <w:tcPr>
            <w:tcW w:type="dxa" w:w="2332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One per semester</w:t>
            </w:r>
          </w:p>
        </w:tc>
      </w:tr>
      <w:tr>
        <w:tblPrEx>
          <w:shd w:val="clear" w:color="auto" w:fill="ced7e7"/>
        </w:tblPrEx>
        <w:trPr>
          <w:trHeight w:val="2404" w:hRule="atLeast"/>
        </w:trPr>
        <w:tc>
          <w:tcPr>
            <w:tcW w:type="dxa" w:w="617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1560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 Neue" w:hAnsi="Helvetica Neue"/>
                <w:outline w:val="0"/>
                <w:color w:val="11053b"/>
                <w:sz w:val="20"/>
                <w:szCs w:val="20"/>
                <w:u w:color="ff0000"/>
                <w:rtl w:val="0"/>
                <w:lang w:val="en-US"/>
                <w14:textFill>
                  <w14:solidFill>
                    <w14:srgbClr w14:val="11053B"/>
                  </w14:solidFill>
                </w14:textFill>
              </w:rPr>
              <w:t>Conducting sensitisation programmes</w:t>
            </w:r>
            <w:r>
              <w:rPr>
                <w:rFonts w:ascii="Helvetica Neue" w:hAnsi="Helvetica Neue"/>
                <w:outline w:val="0"/>
                <w:color w:val="11053b"/>
                <w:sz w:val="20"/>
                <w:szCs w:val="20"/>
                <w:u w:color="ff0000"/>
                <w:rtl w:val="0"/>
                <w:lang w:val="en-US"/>
                <w14:textFill>
                  <w14:solidFill>
                    <w14:srgbClr w14:val="11053B"/>
                  </w14:solidFill>
                </w14:textFill>
              </w:rPr>
              <w:t xml:space="preserve"> on </w:t>
            </w:r>
            <w:r>
              <w:rPr>
                <w:rFonts w:ascii="Helvetica Neue" w:hAnsi="Helvetica Neue"/>
                <w:outline w:val="0"/>
                <w:color w:val="11053b"/>
                <w:sz w:val="20"/>
                <w:szCs w:val="20"/>
                <w:rtl w:val="0"/>
                <w:lang w:val="en-US"/>
                <w14:textFill>
                  <w14:solidFill>
                    <w14:srgbClr w14:val="11053B"/>
                  </w14:solidFill>
                </w14:textFill>
              </w:rPr>
              <w:t>constitutional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obligations, values, rights, duties, responsibilities of citizens</w:t>
            </w:r>
          </w:p>
        </w:tc>
        <w:tc>
          <w:tcPr>
            <w:tcW w:type="dxa" w:w="2332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Awareness creation</w:t>
            </w:r>
          </w:p>
        </w:tc>
        <w:tc>
          <w:tcPr>
            <w:tcW w:type="dxa" w:w="2332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NSS/NCC/pol. Science dept</w:t>
            </w:r>
            <w:r>
              <w:rPr>
                <w:rFonts w:ascii="Helvetica Neue" w:hAnsi="Helvetica Neue"/>
                <w:sz w:val="20"/>
                <w:szCs w:val="20"/>
                <w:rtl w:val="0"/>
                <w:lang w:val="en-US"/>
              </w:rPr>
              <w:t>/</w:t>
            </w:r>
            <w:r>
              <w:rPr>
                <w:rFonts w:ascii="Helvetica Neue" w:hAnsi="Helvetica Neue"/>
                <w:outline w:val="0"/>
                <w:color w:val="11053b"/>
                <w:sz w:val="20"/>
                <w:szCs w:val="20"/>
                <w:rtl w:val="0"/>
                <w:lang w:val="en-US"/>
                <w14:textFill>
                  <w14:solidFill>
                    <w14:srgbClr w14:val="11053B"/>
                  </w14:solidFill>
                </w14:textFill>
              </w:rPr>
              <w:t>Women Development cel</w:t>
            </w:r>
            <w:r>
              <w:rPr>
                <w:rFonts w:ascii="Helvetica Neue" w:hAnsi="Helvetica Neue"/>
                <w:outline w:val="0"/>
                <w:color w:val="11053b"/>
                <w:sz w:val="20"/>
                <w:szCs w:val="20"/>
                <w:rtl w:val="0"/>
                <w:lang w:val="en-US"/>
                <w14:textFill>
                  <w14:solidFill>
                    <w14:srgbClr w14:val="11053B"/>
                  </w14:solidFill>
                </w14:textFill>
              </w:rPr>
              <w:t>l/ internal Complaint Cell/ Grievance Redressal Cell</w:t>
            </w:r>
            <w:r>
              <w:rPr>
                <w:rFonts w:ascii="Helvetica Neue" w:hAnsi="Helvetica Neue"/>
                <w:sz w:val="20"/>
                <w:szCs w:val="20"/>
                <w:rtl w:val="0"/>
                <w:lang w:val="en-US"/>
              </w:rPr>
              <w:t xml:space="preserve"> </w:t>
            </w:r>
          </w:p>
        </w:tc>
        <w:tc>
          <w:tcPr>
            <w:tcW w:type="dxa" w:w="2332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One each on each topic</w:t>
            </w:r>
          </w:p>
        </w:tc>
      </w:tr>
      <w:tr>
        <w:tblPrEx>
          <w:shd w:val="clear" w:color="auto" w:fill="ced7e7"/>
        </w:tblPrEx>
        <w:trPr>
          <w:trHeight w:val="974" w:hRule="atLeast"/>
        </w:trPr>
        <w:tc>
          <w:tcPr>
            <w:tcW w:type="dxa" w:w="617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3</w:t>
            </w:r>
          </w:p>
        </w:tc>
        <w:tc>
          <w:tcPr>
            <w:tcW w:type="dxa" w:w="1560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Commemoration of days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, 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events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, 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festivals</w:t>
            </w:r>
          </w:p>
        </w:tc>
        <w:tc>
          <w:tcPr>
            <w:tcW w:type="dxa" w:w="2332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To develop so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cial harmony and healthy practices</w:t>
            </w:r>
          </w:p>
        </w:tc>
        <w:tc>
          <w:tcPr>
            <w:tcW w:type="dxa" w:w="2332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Hostels/Student Welfare committee</w:t>
            </w:r>
          </w:p>
        </w:tc>
        <w:tc>
          <w:tcPr>
            <w:tcW w:type="dxa" w:w="2332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Throughout the year</w:t>
            </w:r>
          </w:p>
        </w:tc>
      </w:tr>
      <w:tr>
        <w:tblPrEx>
          <w:shd w:val="clear" w:color="auto" w:fill="ced7e7"/>
        </w:tblPrEx>
        <w:trPr>
          <w:trHeight w:val="1714" w:hRule="atLeast"/>
        </w:trPr>
        <w:tc>
          <w:tcPr>
            <w:tcW w:type="dxa" w:w="617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1560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Audits- green campus, carbon neutral audit, energy audit, environment audit</w:t>
            </w:r>
          </w:p>
        </w:tc>
        <w:tc>
          <w:tcPr>
            <w:tcW w:type="dxa" w:w="2332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To assess and plan For better environment</w:t>
            </w:r>
          </w:p>
        </w:tc>
        <w:tc>
          <w:tcPr>
            <w:tcW w:type="dxa" w:w="2332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Social responsibility committee </w:t>
            </w:r>
          </w:p>
        </w:tc>
        <w:tc>
          <w:tcPr>
            <w:tcW w:type="dxa" w:w="2332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September and October 2020</w:t>
            </w:r>
          </w:p>
        </w:tc>
      </w:tr>
    </w:tbl>
    <w:p>
      <w:pPr>
        <w:pStyle w:val="Normal.0"/>
        <w:widowControl w:val="0"/>
        <w:ind w:left="108" w:hanging="108"/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ind w:left="108" w:hanging="108"/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General</w:t>
      </w:r>
    </w:p>
    <w:p>
      <w:pPr>
        <w:pStyle w:val="Normal.0"/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tbl>
      <w:tblPr>
        <w:tblW w:w="8686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00"/>
        <w:gridCol w:w="2516"/>
        <w:gridCol w:w="2196"/>
        <w:gridCol w:w="1737"/>
        <w:gridCol w:w="1737"/>
      </w:tblGrid>
      <w:tr>
        <w:tblPrEx>
          <w:shd w:val="clear" w:color="auto" w:fill="ced7e7"/>
        </w:tblPrEx>
        <w:trPr>
          <w:trHeight w:val="504" w:hRule="atLeast"/>
        </w:trPr>
        <w:tc>
          <w:tcPr>
            <w:tcW w:type="dxa" w:w="500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 Neue" w:hAnsi="Helvetica Neu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Sl No</w:t>
            </w:r>
          </w:p>
        </w:tc>
        <w:tc>
          <w:tcPr>
            <w:tcW w:type="dxa" w:w="2516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 Neue" w:hAnsi="Helvetica Neu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Initiatives </w:t>
            </w:r>
          </w:p>
        </w:tc>
        <w:tc>
          <w:tcPr>
            <w:tcW w:type="dxa" w:w="2195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 Neue" w:hAnsi="Helvetica Neu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Purpose</w:t>
            </w:r>
          </w:p>
        </w:tc>
        <w:tc>
          <w:tcPr>
            <w:tcW w:type="dxa" w:w="1736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 Neue" w:hAnsi="Helvetica Neu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Faculty in charge</w:t>
            </w:r>
          </w:p>
        </w:tc>
        <w:tc>
          <w:tcPr>
            <w:tcW w:type="dxa" w:w="1736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 Neue" w:hAnsi="Helvetica Neu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Target date</w:t>
            </w:r>
          </w:p>
        </w:tc>
      </w:tr>
      <w:tr>
        <w:tblPrEx>
          <w:shd w:val="clear" w:color="auto" w:fill="ced7e7"/>
        </w:tblPrEx>
        <w:trPr>
          <w:trHeight w:val="514" w:hRule="atLeast"/>
        </w:trPr>
        <w:tc>
          <w:tcPr>
            <w:tcW w:type="dxa" w:w="500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1</w:t>
            </w:r>
          </w:p>
        </w:tc>
        <w:tc>
          <w:tcPr>
            <w:tcW w:type="dxa" w:w="2516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Policy book</w:t>
            </w:r>
          </w:p>
        </w:tc>
        <w:tc>
          <w:tcPr>
            <w:tcW w:type="dxa" w:w="2195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To have written 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institutional 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guidelines</w:t>
            </w:r>
          </w:p>
        </w:tc>
        <w:tc>
          <w:tcPr>
            <w:tcW w:type="dxa" w:w="1736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Deans</w:t>
            </w:r>
          </w:p>
        </w:tc>
        <w:tc>
          <w:tcPr>
            <w:tcW w:type="dxa" w:w="1736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September 2020</w:t>
            </w:r>
          </w:p>
        </w:tc>
      </w:tr>
      <w:tr>
        <w:tblPrEx>
          <w:shd w:val="clear" w:color="auto" w:fill="ced7e7"/>
        </w:tblPrEx>
        <w:trPr>
          <w:trHeight w:val="514" w:hRule="atLeast"/>
        </w:trPr>
        <w:tc>
          <w:tcPr>
            <w:tcW w:type="dxa" w:w="500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2516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Best Practice Handbook</w:t>
            </w:r>
          </w:p>
        </w:tc>
        <w:tc>
          <w:tcPr>
            <w:tcW w:type="dxa" w:w="2195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To have a document</w:t>
            </w:r>
          </w:p>
        </w:tc>
        <w:tc>
          <w:tcPr>
            <w:tcW w:type="dxa" w:w="1736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Deans</w:t>
            </w:r>
          </w:p>
        </w:tc>
        <w:tc>
          <w:tcPr>
            <w:tcW w:type="dxa" w:w="1736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September 2020</w:t>
            </w:r>
          </w:p>
        </w:tc>
      </w:tr>
      <w:tr>
        <w:tblPrEx>
          <w:shd w:val="clear" w:color="auto" w:fill="ced7e7"/>
        </w:tblPrEx>
        <w:trPr>
          <w:trHeight w:val="514" w:hRule="atLeast"/>
        </w:trPr>
        <w:tc>
          <w:tcPr>
            <w:tcW w:type="dxa" w:w="500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3</w:t>
            </w:r>
          </w:p>
        </w:tc>
        <w:tc>
          <w:tcPr>
            <w:tcW w:type="dxa" w:w="2516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PBSA: to non teaching staff</w:t>
            </w:r>
          </w:p>
        </w:tc>
        <w:tc>
          <w:tcPr>
            <w:tcW w:type="dxa" w:w="2195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To include all staff</w:t>
            </w:r>
          </w:p>
        </w:tc>
        <w:tc>
          <w:tcPr>
            <w:tcW w:type="dxa" w:w="1736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Audit committee </w:t>
            </w:r>
          </w:p>
        </w:tc>
        <w:tc>
          <w:tcPr>
            <w:tcW w:type="dxa" w:w="1736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September 20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20</w:t>
            </w:r>
          </w:p>
        </w:tc>
      </w:tr>
      <w:tr>
        <w:tblPrEx>
          <w:shd w:val="clear" w:color="auto" w:fill="ced7e7"/>
        </w:tblPrEx>
        <w:trPr>
          <w:trHeight w:val="494" w:hRule="atLeast"/>
        </w:trPr>
        <w:tc>
          <w:tcPr>
            <w:tcW w:type="dxa" w:w="500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2516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Webinars</w:t>
            </w:r>
          </w:p>
        </w:tc>
        <w:tc>
          <w:tcPr>
            <w:tcW w:type="dxa" w:w="2195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National</w:t>
            </w:r>
          </w:p>
        </w:tc>
        <w:tc>
          <w:tcPr>
            <w:tcW w:type="dxa" w:w="1736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College</w:t>
            </w:r>
          </w:p>
        </w:tc>
        <w:tc>
          <w:tcPr>
            <w:tcW w:type="dxa" w:w="1736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Helvetica Neue" w:cs="Helvetica Neue" w:hAnsi="Helvetica Neue" w:eastAsia="Helvetica Neue"/>
                <w:sz w:val="20"/>
                <w:szCs w:val="20"/>
                <w:shd w:val="nil" w:color="auto" w:fill="auto"/>
              </w:rPr>
            </w:pPr>
            <w:r>
              <w:rPr>
                <w:rFonts w:ascii="Helvetica Neue" w:hAnsi="Helvetica Neue"/>
                <w:sz w:val="20"/>
                <w:szCs w:val="20"/>
                <w:rtl w:val="0"/>
                <w:lang w:val="en-US"/>
              </w:rPr>
              <w:t xml:space="preserve">2 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per semester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can be increased</w:t>
            </w:r>
          </w:p>
        </w:tc>
      </w:tr>
      <w:tr>
        <w:tblPrEx>
          <w:shd w:val="clear" w:color="auto" w:fill="ced7e7"/>
        </w:tblPrEx>
        <w:trPr>
          <w:trHeight w:val="514" w:hRule="atLeast"/>
        </w:trPr>
        <w:tc>
          <w:tcPr>
            <w:tcW w:type="dxa" w:w="500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5</w:t>
            </w:r>
          </w:p>
        </w:tc>
        <w:tc>
          <w:tcPr>
            <w:tcW w:type="dxa" w:w="2516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Enhancing Online mode of teaching</w:t>
            </w:r>
          </w:p>
        </w:tc>
        <w:tc>
          <w:tcPr>
            <w:tcW w:type="dxa" w:w="2195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Alternative mode during Covid19</w:t>
            </w:r>
          </w:p>
        </w:tc>
        <w:tc>
          <w:tcPr>
            <w:tcW w:type="dxa" w:w="1736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College/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Dept</w:t>
            </w:r>
          </w:p>
        </w:tc>
        <w:tc>
          <w:tcPr>
            <w:tcW w:type="dxa" w:w="1736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Modalities to be worked out</w:t>
            </w:r>
          </w:p>
        </w:tc>
      </w:tr>
    </w:tbl>
    <w:p>
      <w:pPr>
        <w:pStyle w:val="Normal.0"/>
        <w:widowControl w:val="0"/>
        <w:ind w:left="324" w:hanging="324"/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ind w:left="216" w:hanging="216"/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ind w:left="108" w:hanging="108"/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984"/>
        </w:tabs>
        <w:spacing w:before="137" w:line="242" w:lineRule="auto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2020-21  IQAC Plan</w:t>
      </w:r>
    </w:p>
    <w:p>
      <w:pPr>
        <w:pStyle w:val="Normal.0"/>
        <w:widowControl w:val="0"/>
        <w:spacing w:before="5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tbl>
      <w:tblPr>
        <w:tblW w:w="9341" w:type="dxa"/>
        <w:jc w:val="left"/>
        <w:tblInd w:w="38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368"/>
        <w:gridCol w:w="5040"/>
        <w:gridCol w:w="2933"/>
      </w:tblGrid>
      <w:tr>
        <w:tblPrEx>
          <w:shd w:val="clear" w:color="auto" w:fill="ced7e7"/>
        </w:tblPrEx>
        <w:trPr>
          <w:trHeight w:val="388" w:hRule="atLeast"/>
        </w:trPr>
        <w:tc>
          <w:tcPr>
            <w:tcW w:type="dxa" w:w="13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en-US"/>
              </w:rPr>
              <w:t>Sl. No</w:t>
            </w:r>
          </w:p>
        </w:tc>
        <w:tc>
          <w:tcPr>
            <w:tcW w:type="dxa" w:w="5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tl w:val="0"/>
                <w:lang w:val="en-US"/>
              </w:rPr>
              <w:t xml:space="preserve">Quality Initiatives </w:t>
            </w:r>
          </w:p>
        </w:tc>
        <w:tc>
          <w:tcPr>
            <w:tcW w:type="dxa" w:w="2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en-US"/>
              </w:rPr>
              <w:t>Target</w:t>
            </w:r>
          </w:p>
        </w:tc>
      </w:tr>
      <w:tr>
        <w:tblPrEx>
          <w:shd w:val="clear" w:color="auto" w:fill="ced7e7"/>
        </w:tblPrEx>
        <w:trPr>
          <w:trHeight w:val="2099" w:hRule="atLeast"/>
        </w:trPr>
        <w:tc>
          <w:tcPr>
            <w:tcW w:type="dxa" w:w="13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1</w:t>
            </w:r>
          </w:p>
        </w:tc>
        <w:tc>
          <w:tcPr>
            <w:tcW w:type="dxa" w:w="5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  <w:jc w:val="both"/>
            </w:pPr>
            <w:r>
              <w:rPr>
                <w:rtl w:val="0"/>
                <w:lang w:val="en-US"/>
              </w:rPr>
              <w:t>Enhancing Online Mode of Teaching</w:t>
            </w:r>
          </w:p>
        </w:tc>
        <w:tc>
          <w:tcPr>
            <w:tcW w:type="dxa" w:w="2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 xml:space="preserve">More than 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30%</w:t>
            </w:r>
          </w:p>
        </w:tc>
      </w:tr>
      <w:tr>
        <w:tblPrEx>
          <w:shd w:val="clear" w:color="auto" w:fill="ced7e7"/>
        </w:tblPrEx>
        <w:trPr>
          <w:trHeight w:val="620" w:hRule="atLeast"/>
        </w:trPr>
        <w:tc>
          <w:tcPr>
            <w:tcW w:type="dxa" w:w="13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5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  <w:jc w:val="both"/>
            </w:pPr>
            <w:r>
              <w:rPr>
                <w:rtl w:val="0"/>
                <w:lang w:val="en-US"/>
              </w:rPr>
              <w:t>Integrating online courses</w:t>
            </w:r>
          </w:p>
        </w:tc>
        <w:tc>
          <w:tcPr>
            <w:tcW w:type="dxa" w:w="2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Elective courses and value added courses</w:t>
            </w:r>
          </w:p>
        </w:tc>
      </w:tr>
      <w:tr>
        <w:tblPrEx>
          <w:shd w:val="clear" w:color="auto" w:fill="ced7e7"/>
        </w:tblPrEx>
        <w:trPr>
          <w:trHeight w:val="1655" w:hRule="atLeast"/>
        </w:trPr>
        <w:tc>
          <w:tcPr>
            <w:tcW w:type="dxa" w:w="13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3</w:t>
            </w:r>
          </w:p>
        </w:tc>
        <w:tc>
          <w:tcPr>
            <w:tcW w:type="dxa" w:w="5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  <w:jc w:val="both"/>
            </w:pPr>
            <w:r>
              <w:rPr>
                <w:rtl w:val="0"/>
                <w:lang w:val="en-US"/>
              </w:rPr>
              <w:t xml:space="preserve">To continue the Mentorship Initiative (Paramarsh) of the NAAC </w:t>
            </w:r>
          </w:p>
        </w:tc>
        <w:tc>
          <w:tcPr>
            <w:tcW w:type="dxa" w:w="2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en-US"/>
              </w:rPr>
              <w:t xml:space="preserve">Supporting all the </w:t>
            </w:r>
            <w:r>
              <w:rPr>
                <w:shd w:val="nil" w:color="auto" w:fill="auto"/>
                <w:rtl w:val="0"/>
                <w:lang w:val="en-US"/>
              </w:rPr>
              <w:t xml:space="preserve">eight mentee </w:t>
            </w:r>
            <w:r>
              <w:rPr>
                <w:shd w:val="nil" w:color="auto" w:fill="auto"/>
                <w:rtl w:val="0"/>
                <w:lang w:val="en-US"/>
              </w:rPr>
              <w:t xml:space="preserve"> institutions</w:t>
            </w:r>
            <w:r>
              <w:rPr>
                <w:shd w:val="nil" w:color="auto" w:fill="auto"/>
                <w:rtl w:val="0"/>
                <w:lang w:val="en-US"/>
              </w:rPr>
              <w:t xml:space="preserve"> to go </w:t>
            </w:r>
            <w:r>
              <w:rPr>
                <w:shd w:val="nil" w:color="auto" w:fill="auto"/>
                <w:rtl w:val="0"/>
                <w:lang w:val="en-US"/>
              </w:rPr>
              <w:t xml:space="preserve"> for </w:t>
            </w:r>
            <w:r>
              <w:rPr>
                <w:shd w:val="nil" w:color="auto" w:fill="auto"/>
                <w:rtl w:val="0"/>
                <w:lang w:val="en-US"/>
              </w:rPr>
              <w:t xml:space="preserve">NAAC </w:t>
            </w:r>
            <w:r>
              <w:rPr>
                <w:shd w:val="nil" w:color="auto" w:fill="auto"/>
                <w:rtl w:val="0"/>
                <w:lang w:val="en-US"/>
              </w:rPr>
              <w:t xml:space="preserve">accreditation </w:t>
            </w:r>
          </w:p>
        </w:tc>
      </w:tr>
      <w:tr>
        <w:tblPrEx>
          <w:shd w:val="clear" w:color="auto" w:fill="ced7e7"/>
        </w:tblPrEx>
        <w:trPr>
          <w:trHeight w:val="920" w:hRule="atLeast"/>
        </w:trPr>
        <w:tc>
          <w:tcPr>
            <w:tcW w:type="dxa" w:w="13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5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  <w:jc w:val="both"/>
            </w:pPr>
            <w:r>
              <w:rPr>
                <w:rtl w:val="0"/>
                <w:lang w:val="en-US"/>
              </w:rPr>
              <w:t>To Establish Research Labs/Centres affiliated to Mangalore University</w:t>
            </w:r>
          </w:p>
        </w:tc>
        <w:tc>
          <w:tcPr>
            <w:tcW w:type="dxa" w:w="2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 xml:space="preserve">To set up </w:t>
            </w:r>
            <w:r>
              <w:rPr>
                <w:shd w:val="nil" w:color="auto" w:fill="auto"/>
                <w:rtl w:val="0"/>
                <w:lang w:val="en-US"/>
              </w:rPr>
              <w:t>separate ce</w:t>
            </w:r>
            <w:r>
              <w:rPr>
                <w:shd w:val="nil" w:color="auto" w:fill="auto"/>
                <w:rtl w:val="0"/>
                <w:lang w:val="en-US"/>
              </w:rPr>
              <w:t>ntre</w:t>
            </w:r>
          </w:p>
        </w:tc>
      </w:tr>
      <w:tr>
        <w:tblPrEx>
          <w:shd w:val="clear" w:color="auto" w:fill="ced7e7"/>
        </w:tblPrEx>
        <w:trPr>
          <w:trHeight w:val="1210" w:hRule="atLeast"/>
        </w:trPr>
        <w:tc>
          <w:tcPr>
            <w:tcW w:type="dxa" w:w="13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5</w:t>
            </w:r>
          </w:p>
        </w:tc>
        <w:tc>
          <w:tcPr>
            <w:tcW w:type="dxa" w:w="5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  <w:jc w:val="both"/>
            </w:pPr>
            <w:r>
              <w:rPr>
                <w:rtl w:val="0"/>
                <w:lang w:val="en-US"/>
              </w:rPr>
              <w:t xml:space="preserve">To undertake </w:t>
            </w:r>
            <w:r>
              <w:rPr>
                <w:rtl w:val="0"/>
                <w:lang w:val="en-US"/>
              </w:rPr>
              <w:t xml:space="preserve">funded </w:t>
            </w:r>
            <w:r>
              <w:rPr>
                <w:rtl w:val="0"/>
                <w:lang w:val="en-US"/>
              </w:rPr>
              <w:t xml:space="preserve">research Projects from govt and non </w:t>
            </w:r>
            <w:r>
              <w:rPr>
                <w:rtl w:val="0"/>
                <w:lang w:val="en-US"/>
              </w:rPr>
              <w:t>government</w:t>
            </w:r>
            <w:r>
              <w:rPr>
                <w:rtl w:val="0"/>
                <w:lang w:val="en-US"/>
              </w:rPr>
              <w:t xml:space="preserve"> organisations</w:t>
            </w:r>
          </w:p>
        </w:tc>
        <w:tc>
          <w:tcPr>
            <w:tcW w:type="dxa" w:w="2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en-US"/>
              </w:rPr>
              <w:t>10 projects</w:t>
            </w:r>
            <w:r>
              <w:rPr>
                <w:shd w:val="nil" w:color="auto" w:fill="auto"/>
                <w:rtl w:val="0"/>
                <w:lang w:val="en-US"/>
              </w:rPr>
              <w:t xml:space="preserve"> during 2020-21</w:t>
            </w:r>
          </w:p>
        </w:tc>
      </w:tr>
      <w:tr>
        <w:tblPrEx>
          <w:shd w:val="clear" w:color="auto" w:fill="ced7e7"/>
        </w:tblPrEx>
        <w:trPr>
          <w:trHeight w:val="620" w:hRule="atLeast"/>
        </w:trPr>
        <w:tc>
          <w:tcPr>
            <w:tcW w:type="dxa" w:w="13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6</w:t>
            </w:r>
          </w:p>
        </w:tc>
        <w:tc>
          <w:tcPr>
            <w:tcW w:type="dxa" w:w="5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  <w:jc w:val="both"/>
            </w:pPr>
            <w:r>
              <w:rPr>
                <w:rtl w:val="0"/>
                <w:lang w:val="en-US"/>
              </w:rPr>
              <w:t>To Conduct Faculty Development Programmes</w:t>
            </w:r>
          </w:p>
        </w:tc>
        <w:tc>
          <w:tcPr>
            <w:tcW w:type="dxa" w:w="2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en-US"/>
              </w:rPr>
              <w:t xml:space="preserve">4 </w:t>
            </w:r>
          </w:p>
        </w:tc>
      </w:tr>
      <w:tr>
        <w:tblPrEx>
          <w:shd w:val="clear" w:color="auto" w:fill="ced7e7"/>
        </w:tblPrEx>
        <w:trPr>
          <w:trHeight w:val="620" w:hRule="atLeast"/>
        </w:trPr>
        <w:tc>
          <w:tcPr>
            <w:tcW w:type="dxa" w:w="13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7</w:t>
            </w:r>
          </w:p>
        </w:tc>
        <w:tc>
          <w:tcPr>
            <w:tcW w:type="dxa" w:w="5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  <w:jc w:val="both"/>
            </w:pPr>
            <w:r>
              <w:rPr>
                <w:rtl w:val="0"/>
                <w:lang w:val="en-US"/>
              </w:rPr>
              <w:t>To strengthen the Wall of Good will</w:t>
            </w:r>
          </w:p>
        </w:tc>
        <w:tc>
          <w:tcPr>
            <w:tcW w:type="dxa" w:w="2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To give more publicity and enhance its use</w:t>
            </w:r>
          </w:p>
        </w:tc>
      </w:tr>
      <w:tr>
        <w:tblPrEx>
          <w:shd w:val="clear" w:color="auto" w:fill="ced7e7"/>
        </w:tblPrEx>
        <w:trPr>
          <w:trHeight w:val="1210" w:hRule="atLeast"/>
        </w:trPr>
        <w:tc>
          <w:tcPr>
            <w:tcW w:type="dxa" w:w="13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8</w:t>
            </w:r>
          </w:p>
        </w:tc>
        <w:tc>
          <w:tcPr>
            <w:tcW w:type="dxa" w:w="5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  <w:jc w:val="both"/>
            </w:pPr>
            <w:r>
              <w:rPr>
                <w:rtl w:val="0"/>
                <w:lang w:val="en-US"/>
              </w:rPr>
              <w:t>To construct Car Parking at pg centre</w:t>
            </w:r>
          </w:p>
          <w:p>
            <w:pPr>
              <w:pStyle w:val="Normal.0"/>
              <w:bidi w:val="0"/>
              <w:spacing w:line="360" w:lineRule="auto"/>
              <w:ind w:left="0" w:right="0" w:firstLine="0"/>
              <w:jc w:val="both"/>
              <w:rPr>
                <w:rFonts w:ascii="Calibri" w:cs="Calibri" w:hAnsi="Calibri" w:eastAsia="Calibri"/>
                <w:rtl w:val="0"/>
              </w:rPr>
            </w:pPr>
            <w:r>
              <w:rPr>
                <w:rFonts w:ascii="Times New Roman" w:hAnsi="Times New Roman"/>
                <w:rtl w:val="0"/>
                <w:lang w:val="en-US"/>
              </w:rPr>
              <w:t>To Construct a New Block for</w:t>
            </w:r>
          </w:p>
          <w:p>
            <w:pPr>
              <w:pStyle w:val="Normal.0"/>
              <w:bidi w:val="0"/>
              <w:spacing w:line="36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en-US"/>
              </w:rPr>
              <w:t xml:space="preserve">Commerce Department Long term plan </w:t>
            </w:r>
          </w:p>
        </w:tc>
        <w:tc>
          <w:tcPr>
            <w:tcW w:type="dxa" w:w="2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en-US"/>
              </w:rPr>
              <w:t xml:space="preserve">The roof and the ceilings were replaced. The whole building was whitewashed </w:t>
            </w:r>
          </w:p>
        </w:tc>
      </w:tr>
      <w:tr>
        <w:tblPrEx>
          <w:shd w:val="clear" w:color="auto" w:fill="ced7e7"/>
        </w:tblPrEx>
        <w:trPr>
          <w:trHeight w:val="765" w:hRule="atLeast"/>
        </w:trPr>
        <w:tc>
          <w:tcPr>
            <w:tcW w:type="dxa" w:w="13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9</w:t>
            </w:r>
          </w:p>
        </w:tc>
        <w:tc>
          <w:tcPr>
            <w:tcW w:type="dxa" w:w="5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  <w:jc w:val="both"/>
            </w:pPr>
            <w:r>
              <w:rPr>
                <w:rtl w:val="0"/>
                <w:lang w:val="en-US"/>
              </w:rPr>
              <w:t xml:space="preserve">To conduct National seminars </w:t>
            </w:r>
          </w:p>
        </w:tc>
        <w:tc>
          <w:tcPr>
            <w:tcW w:type="dxa" w:w="2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en-US"/>
              </w:rPr>
              <w:t xml:space="preserve">05 </w:t>
            </w:r>
          </w:p>
        </w:tc>
      </w:tr>
      <w:tr>
        <w:tblPrEx>
          <w:shd w:val="clear" w:color="auto" w:fill="ced7e7"/>
        </w:tblPrEx>
        <w:trPr>
          <w:trHeight w:val="388" w:hRule="atLeast"/>
        </w:trPr>
        <w:tc>
          <w:tcPr>
            <w:tcW w:type="dxa" w:w="13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type="dxa" w:w="5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  <w:jc w:val="both"/>
            </w:pPr>
            <w:r>
              <w:rPr>
                <w:u w:color="ff0000"/>
                <w:rtl w:val="0"/>
                <w:lang w:val="en-US"/>
              </w:rPr>
              <w:t>To c</w:t>
            </w:r>
            <w:r>
              <w:rPr>
                <w:u w:color="ff0000"/>
                <w:rtl w:val="0"/>
                <w:lang w:val="en-US"/>
              </w:rPr>
              <w:t xml:space="preserve">onduct school/village adoption  </w:t>
            </w:r>
          </w:p>
        </w:tc>
        <w:tc>
          <w:tcPr>
            <w:tcW w:type="dxa" w:w="2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en-US"/>
              </w:rPr>
              <w:t>02</w:t>
            </w:r>
          </w:p>
        </w:tc>
      </w:tr>
      <w:tr>
        <w:tblPrEx>
          <w:shd w:val="clear" w:color="auto" w:fill="ced7e7"/>
        </w:tblPrEx>
        <w:trPr>
          <w:trHeight w:val="388" w:hRule="atLeast"/>
        </w:trPr>
        <w:tc>
          <w:tcPr>
            <w:tcW w:type="dxa" w:w="13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11</w:t>
            </w:r>
          </w:p>
        </w:tc>
        <w:tc>
          <w:tcPr>
            <w:tcW w:type="dxa" w:w="5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  <w:jc w:val="both"/>
            </w:pPr>
            <w:r>
              <w:rPr>
                <w:u w:color="ff0000"/>
                <w:rtl w:val="0"/>
                <w:lang w:val="en-US"/>
              </w:rPr>
              <w:t xml:space="preserve">To </w:t>
            </w:r>
            <w:r>
              <w:rPr>
                <w:u w:color="ff0000"/>
                <w:rtl w:val="0"/>
                <w:lang w:val="en-US"/>
              </w:rPr>
              <w:t xml:space="preserve">organize guest lectures </w:t>
            </w:r>
          </w:p>
        </w:tc>
        <w:tc>
          <w:tcPr>
            <w:tcW w:type="dxa" w:w="2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en-US"/>
              </w:rPr>
              <w:t>50</w:t>
            </w:r>
          </w:p>
        </w:tc>
      </w:tr>
      <w:tr>
        <w:tblPrEx>
          <w:shd w:val="clear" w:color="auto" w:fill="ced7e7"/>
        </w:tblPrEx>
        <w:trPr>
          <w:trHeight w:val="745" w:hRule="atLeast"/>
        </w:trPr>
        <w:tc>
          <w:tcPr>
            <w:tcW w:type="dxa" w:w="13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12</w:t>
            </w:r>
          </w:p>
        </w:tc>
        <w:tc>
          <w:tcPr>
            <w:tcW w:type="dxa" w:w="5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  <w:jc w:val="both"/>
            </w:pPr>
            <w:r>
              <w:rPr>
                <w:u w:color="ff0000"/>
                <w:rtl w:val="0"/>
                <w:lang w:val="en-US"/>
              </w:rPr>
              <w:t>To enhance the number of W</w:t>
            </w:r>
            <w:r>
              <w:rPr>
                <w:u w:color="ff0000"/>
                <w:rtl w:val="0"/>
                <w:lang w:val="en-US"/>
              </w:rPr>
              <w:t xml:space="preserve">all magazine issues </w:t>
            </w:r>
          </w:p>
        </w:tc>
        <w:tc>
          <w:tcPr>
            <w:tcW w:type="dxa" w:w="2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en-US"/>
              </w:rPr>
              <w:t>Digital -100</w:t>
            </w:r>
          </w:p>
        </w:tc>
      </w:tr>
      <w:tr>
        <w:tblPrEx>
          <w:shd w:val="clear" w:color="auto" w:fill="ced7e7"/>
        </w:tblPrEx>
        <w:trPr>
          <w:trHeight w:val="399" w:hRule="atLeast"/>
        </w:trPr>
        <w:tc>
          <w:tcPr>
            <w:tcW w:type="dxa" w:w="13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13</w:t>
            </w:r>
          </w:p>
        </w:tc>
        <w:tc>
          <w:tcPr>
            <w:tcW w:type="dxa" w:w="5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  <w:jc w:val="both"/>
            </w:pPr>
            <w:r>
              <w:rPr>
                <w:u w:color="ff0000"/>
                <w:rtl w:val="0"/>
                <w:lang w:val="en-US"/>
              </w:rPr>
              <w:t>T</w:t>
            </w:r>
            <w:r>
              <w:rPr>
                <w:u w:color="ff0000"/>
                <w:rtl w:val="0"/>
                <w:lang w:val="en-US"/>
              </w:rPr>
              <w:t xml:space="preserve">o conduct research methodology workshop </w:t>
            </w:r>
          </w:p>
        </w:tc>
        <w:tc>
          <w:tcPr>
            <w:tcW w:type="dxa" w:w="2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en-US"/>
              </w:rPr>
              <w:t>2</w:t>
            </w:r>
          </w:p>
        </w:tc>
      </w:tr>
      <w:tr>
        <w:tblPrEx>
          <w:shd w:val="clear" w:color="auto" w:fill="ced7e7"/>
        </w:tblPrEx>
        <w:trPr>
          <w:trHeight w:val="388" w:hRule="atLeast"/>
        </w:trPr>
        <w:tc>
          <w:tcPr>
            <w:tcW w:type="dxa" w:w="13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14</w:t>
            </w:r>
          </w:p>
        </w:tc>
        <w:tc>
          <w:tcPr>
            <w:tcW w:type="dxa" w:w="5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  <w:jc w:val="both"/>
            </w:pPr>
            <w:r>
              <w:rPr>
                <w:u w:color="ff0000"/>
                <w:rtl w:val="0"/>
                <w:lang w:val="en-US"/>
              </w:rPr>
              <w:t>To conduct IQAC</w:t>
            </w:r>
            <w:r>
              <w:rPr>
                <w:u w:color="ff0000"/>
                <w:rtl w:val="0"/>
                <w:lang w:val="en-US"/>
              </w:rPr>
              <w:t xml:space="preserve"> Workshop </w:t>
            </w:r>
          </w:p>
        </w:tc>
        <w:tc>
          <w:tcPr>
            <w:tcW w:type="dxa" w:w="2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en-US"/>
              </w:rPr>
              <w:t>2</w:t>
            </w:r>
          </w:p>
        </w:tc>
      </w:tr>
      <w:tr>
        <w:tblPrEx>
          <w:shd w:val="clear" w:color="auto" w:fill="ced7e7"/>
        </w:tblPrEx>
        <w:trPr>
          <w:trHeight w:val="388" w:hRule="atLeast"/>
        </w:trPr>
        <w:tc>
          <w:tcPr>
            <w:tcW w:type="dxa" w:w="13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15</w:t>
            </w:r>
          </w:p>
        </w:tc>
        <w:tc>
          <w:tcPr>
            <w:tcW w:type="dxa" w:w="5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  <w:jc w:val="both"/>
            </w:pPr>
            <w:r>
              <w:rPr>
                <w:u w:color="ff0000"/>
                <w:rtl w:val="0"/>
                <w:lang w:val="en-US"/>
              </w:rPr>
              <w:t xml:space="preserve">To </w:t>
            </w:r>
            <w:r>
              <w:rPr>
                <w:u w:color="ff0000"/>
                <w:rtl w:val="0"/>
                <w:lang w:val="en-US"/>
              </w:rPr>
              <w:t xml:space="preserve"> conduct civic sense campaigns 30</w:t>
            </w:r>
          </w:p>
        </w:tc>
        <w:tc>
          <w:tcPr>
            <w:tcW w:type="dxa" w:w="2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en-US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388" w:hRule="atLeast"/>
        </w:trPr>
        <w:tc>
          <w:tcPr>
            <w:tcW w:type="dxa" w:w="13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16</w:t>
            </w:r>
          </w:p>
        </w:tc>
        <w:tc>
          <w:tcPr>
            <w:tcW w:type="dxa" w:w="5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  <w:jc w:val="both"/>
            </w:pPr>
            <w:r>
              <w:rPr>
                <w:u w:color="ff0000"/>
                <w:rtl w:val="0"/>
                <w:lang w:val="en-US"/>
              </w:rPr>
              <w:t xml:space="preserve">To conduct field  </w:t>
            </w:r>
            <w:r>
              <w:rPr>
                <w:u w:color="ff0000"/>
                <w:rtl w:val="0"/>
                <w:lang w:val="en-US"/>
              </w:rPr>
              <w:t xml:space="preserve">visits </w:t>
            </w:r>
          </w:p>
        </w:tc>
        <w:tc>
          <w:tcPr>
            <w:tcW w:type="dxa" w:w="2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en-US"/>
              </w:rPr>
              <w:t>15</w:t>
            </w:r>
          </w:p>
        </w:tc>
      </w:tr>
      <w:tr>
        <w:tblPrEx>
          <w:shd w:val="clear" w:color="auto" w:fill="ced7e7"/>
        </w:tblPrEx>
        <w:trPr>
          <w:trHeight w:val="372" w:hRule="atLeast"/>
        </w:trPr>
        <w:tc>
          <w:tcPr>
            <w:tcW w:type="dxa" w:w="13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17</w:t>
            </w:r>
          </w:p>
        </w:tc>
        <w:tc>
          <w:tcPr>
            <w:tcW w:type="dxa" w:w="5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  <w:jc w:val="both"/>
            </w:pPr>
            <w:r>
              <w:rPr>
                <w:u w:color="ff0000"/>
                <w:rtl w:val="0"/>
                <w:lang w:val="en-US"/>
              </w:rPr>
              <w:t>To increase a</w:t>
            </w:r>
            <w:r>
              <w:rPr>
                <w:u w:color="ff0000"/>
                <w:rtl w:val="0"/>
                <w:lang w:val="en-US"/>
              </w:rPr>
              <w:t xml:space="preserve">lumni interactions </w:t>
            </w:r>
          </w:p>
        </w:tc>
        <w:tc>
          <w:tcPr>
            <w:tcW w:type="dxa" w:w="2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en-US"/>
              </w:rPr>
              <w:t>50</w:t>
            </w:r>
          </w:p>
        </w:tc>
      </w:tr>
      <w:tr>
        <w:tblPrEx>
          <w:shd w:val="clear" w:color="auto" w:fill="ced7e7"/>
        </w:tblPrEx>
        <w:trPr>
          <w:trHeight w:val="388" w:hRule="atLeast"/>
        </w:trPr>
        <w:tc>
          <w:tcPr>
            <w:tcW w:type="dxa" w:w="13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18</w:t>
            </w:r>
          </w:p>
        </w:tc>
        <w:tc>
          <w:tcPr>
            <w:tcW w:type="dxa" w:w="5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  <w:jc w:val="both"/>
            </w:pPr>
            <w:r>
              <w:rPr>
                <w:u w:color="ff0000"/>
                <w:rtl w:val="0"/>
                <w:lang w:val="en-US"/>
              </w:rPr>
              <w:t xml:space="preserve">To </w:t>
            </w:r>
            <w:r>
              <w:rPr>
                <w:u w:color="ff0000"/>
                <w:rtl w:val="0"/>
                <w:lang w:val="en-US"/>
              </w:rPr>
              <w:t xml:space="preserve">conduct Grama Swaraj Programmes </w:t>
            </w:r>
          </w:p>
        </w:tc>
        <w:tc>
          <w:tcPr>
            <w:tcW w:type="dxa" w:w="2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en-US"/>
              </w:rPr>
              <w:t>2</w:t>
            </w:r>
          </w:p>
        </w:tc>
      </w:tr>
      <w:tr>
        <w:tblPrEx>
          <w:shd w:val="clear" w:color="auto" w:fill="ced7e7"/>
        </w:tblPrEx>
        <w:trPr>
          <w:trHeight w:val="553" w:hRule="atLeast"/>
        </w:trPr>
        <w:tc>
          <w:tcPr>
            <w:tcW w:type="dxa" w:w="13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19</w:t>
            </w:r>
          </w:p>
        </w:tc>
        <w:tc>
          <w:tcPr>
            <w:tcW w:type="dxa" w:w="5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  <w:jc w:val="both"/>
            </w:pPr>
            <w:r>
              <w:rPr>
                <w:u w:color="ff0000"/>
                <w:rtl w:val="0"/>
                <w:lang w:val="en-US"/>
              </w:rPr>
              <w:t xml:space="preserve">Self help group visits </w:t>
            </w:r>
          </w:p>
        </w:tc>
        <w:tc>
          <w:tcPr>
            <w:tcW w:type="dxa" w:w="2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en-US"/>
              </w:rPr>
              <w:t>30</w:t>
            </w:r>
          </w:p>
        </w:tc>
      </w:tr>
      <w:tr>
        <w:tblPrEx>
          <w:shd w:val="clear" w:color="auto" w:fill="ced7e7"/>
        </w:tblPrEx>
        <w:trPr>
          <w:trHeight w:val="388" w:hRule="atLeast"/>
        </w:trPr>
        <w:tc>
          <w:tcPr>
            <w:tcW w:type="dxa" w:w="13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20</w:t>
            </w:r>
          </w:p>
        </w:tc>
        <w:tc>
          <w:tcPr>
            <w:tcW w:type="dxa" w:w="5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  <w:jc w:val="both"/>
            </w:pPr>
            <w:r>
              <w:rPr>
                <w:u w:color="ff0000"/>
                <w:rtl w:val="0"/>
                <w:lang w:val="en-US"/>
              </w:rPr>
              <w:t xml:space="preserve">To conduct legal awareness programmes </w:t>
            </w:r>
          </w:p>
        </w:tc>
        <w:tc>
          <w:tcPr>
            <w:tcW w:type="dxa" w:w="2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en-US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489" w:hRule="atLeast"/>
        </w:trPr>
        <w:tc>
          <w:tcPr>
            <w:tcW w:type="dxa" w:w="13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21</w:t>
            </w:r>
          </w:p>
        </w:tc>
        <w:tc>
          <w:tcPr>
            <w:tcW w:type="dxa" w:w="5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  <w:jc w:val="both"/>
            </w:pPr>
            <w:r>
              <w:rPr>
                <w:u w:color="ff0000"/>
                <w:rtl w:val="0"/>
                <w:lang w:val="en-US"/>
              </w:rPr>
              <w:t xml:space="preserve">Environment protection campaigns </w:t>
            </w:r>
          </w:p>
        </w:tc>
        <w:tc>
          <w:tcPr>
            <w:tcW w:type="dxa" w:w="2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en-US"/>
              </w:rPr>
              <w:t>5</w:t>
            </w:r>
          </w:p>
        </w:tc>
      </w:tr>
      <w:tr>
        <w:tblPrEx>
          <w:shd w:val="clear" w:color="auto" w:fill="ced7e7"/>
        </w:tblPrEx>
        <w:trPr>
          <w:trHeight w:val="765" w:hRule="atLeast"/>
        </w:trPr>
        <w:tc>
          <w:tcPr>
            <w:tcW w:type="dxa" w:w="13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22</w:t>
            </w:r>
          </w:p>
        </w:tc>
        <w:tc>
          <w:tcPr>
            <w:tcW w:type="dxa" w:w="5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  <w:jc w:val="both"/>
            </w:pPr>
            <w:r>
              <w:rPr>
                <w:u w:color="ff0000"/>
                <w:rtl w:val="0"/>
                <w:lang w:val="en-US"/>
              </w:rPr>
              <w:t>C</w:t>
            </w:r>
            <w:r>
              <w:rPr>
                <w:u w:color="ff0000"/>
                <w:rtl w:val="0"/>
                <w:lang w:val="en-US"/>
              </w:rPr>
              <w:t xml:space="preserve">omputer aided content Creation </w:t>
            </w:r>
            <w:r>
              <w:rPr>
                <w:u w:color="ff0000"/>
                <w:rtl w:val="0"/>
                <w:lang w:val="en-US"/>
              </w:rPr>
              <w:t>–</w:t>
            </w:r>
            <w:r>
              <w:rPr>
                <w:u w:color="ff0000"/>
                <w:rtl w:val="0"/>
                <w:lang w:val="en-US"/>
              </w:rPr>
              <w:t xml:space="preserve">PPT,                   e Lectures, Videos </w:t>
            </w:r>
          </w:p>
        </w:tc>
        <w:tc>
          <w:tcPr>
            <w:tcW w:type="dxa" w:w="2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cs="Arial Unicode MS" w:hAnsi="Times New Roman" w:eastAsia="Arial Unicode MS"/>
              </w:rPr>
              <w:t>250</w:t>
            </w:r>
          </w:p>
        </w:tc>
      </w:tr>
      <w:tr>
        <w:tblPrEx>
          <w:shd w:val="clear" w:color="auto" w:fill="ced7e7"/>
        </w:tblPrEx>
        <w:trPr>
          <w:trHeight w:val="543" w:hRule="atLeast"/>
        </w:trPr>
        <w:tc>
          <w:tcPr>
            <w:tcW w:type="dxa" w:w="13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23</w:t>
            </w:r>
          </w:p>
        </w:tc>
        <w:tc>
          <w:tcPr>
            <w:tcW w:type="dxa" w:w="5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  <w:jc w:val="both"/>
            </w:pPr>
            <w:r>
              <w:rPr>
                <w:u w:color="ff0000"/>
                <w:rtl w:val="0"/>
                <w:lang w:val="en-US"/>
              </w:rPr>
              <w:t>D</w:t>
            </w:r>
            <w:r>
              <w:rPr>
                <w:u w:color="ff0000"/>
                <w:rtl w:val="0"/>
                <w:lang w:val="en-US"/>
              </w:rPr>
              <w:t xml:space="preserve">ocumentary creation </w:t>
            </w:r>
          </w:p>
        </w:tc>
        <w:tc>
          <w:tcPr>
            <w:tcW w:type="dxa" w:w="2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en-US"/>
              </w:rPr>
              <w:t>30</w:t>
            </w:r>
          </w:p>
        </w:tc>
      </w:tr>
      <w:tr>
        <w:tblPrEx>
          <w:shd w:val="clear" w:color="auto" w:fill="ced7e7"/>
        </w:tblPrEx>
        <w:trPr>
          <w:trHeight w:val="388" w:hRule="atLeast"/>
        </w:trPr>
        <w:tc>
          <w:tcPr>
            <w:tcW w:type="dxa" w:w="13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24</w:t>
            </w:r>
          </w:p>
        </w:tc>
        <w:tc>
          <w:tcPr>
            <w:tcW w:type="dxa" w:w="5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  <w:jc w:val="both"/>
            </w:pPr>
            <w:r>
              <w:rPr>
                <w:u w:color="ff0000"/>
                <w:rtl w:val="0"/>
                <w:lang w:val="en-US"/>
              </w:rPr>
              <w:t xml:space="preserve">Faculty exchange programmes </w:t>
            </w:r>
          </w:p>
        </w:tc>
        <w:tc>
          <w:tcPr>
            <w:tcW w:type="dxa" w:w="2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en-US"/>
              </w:rPr>
              <w:t xml:space="preserve">5 </w:t>
            </w:r>
          </w:p>
        </w:tc>
      </w:tr>
      <w:tr>
        <w:tblPrEx>
          <w:shd w:val="clear" w:color="auto" w:fill="ced7e7"/>
        </w:tblPrEx>
        <w:trPr>
          <w:trHeight w:val="388" w:hRule="atLeast"/>
        </w:trPr>
        <w:tc>
          <w:tcPr>
            <w:tcW w:type="dxa" w:w="13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25</w:t>
            </w:r>
          </w:p>
        </w:tc>
        <w:tc>
          <w:tcPr>
            <w:tcW w:type="dxa" w:w="5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  <w:jc w:val="both"/>
            </w:pPr>
            <w:r>
              <w:rPr>
                <w:u w:color="ff0000"/>
                <w:rtl w:val="0"/>
                <w:lang w:val="en-US"/>
              </w:rPr>
              <w:t>I</w:t>
            </w:r>
            <w:r>
              <w:rPr>
                <w:u w:color="ff0000"/>
                <w:rtl w:val="0"/>
                <w:lang w:val="en-US"/>
              </w:rPr>
              <w:t xml:space="preserve">nternships </w:t>
            </w:r>
          </w:p>
        </w:tc>
        <w:tc>
          <w:tcPr>
            <w:tcW w:type="dxa" w:w="2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en-US"/>
              </w:rPr>
              <w:t>200</w:t>
            </w:r>
          </w:p>
        </w:tc>
      </w:tr>
      <w:tr>
        <w:tblPrEx>
          <w:shd w:val="clear" w:color="auto" w:fill="ced7e7"/>
        </w:tblPrEx>
        <w:trPr>
          <w:trHeight w:val="390" w:hRule="atLeast"/>
        </w:trPr>
        <w:tc>
          <w:tcPr>
            <w:tcW w:type="dxa" w:w="13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26</w:t>
            </w:r>
          </w:p>
        </w:tc>
        <w:tc>
          <w:tcPr>
            <w:tcW w:type="dxa" w:w="5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  <w:jc w:val="both"/>
            </w:pPr>
            <w:r>
              <w:rPr>
                <w:u w:color="ff0000"/>
                <w:rtl w:val="0"/>
                <w:lang w:val="en-US"/>
              </w:rPr>
              <w:t xml:space="preserve">HRD Training Programmes </w:t>
            </w:r>
          </w:p>
        </w:tc>
        <w:tc>
          <w:tcPr>
            <w:tcW w:type="dxa" w:w="2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en-US"/>
              </w:rPr>
              <w:t>10</w:t>
            </w:r>
          </w:p>
        </w:tc>
      </w:tr>
      <w:tr>
        <w:tblPrEx>
          <w:shd w:val="clear" w:color="auto" w:fill="ced7e7"/>
        </w:tblPrEx>
        <w:trPr>
          <w:trHeight w:val="388" w:hRule="atLeast"/>
        </w:trPr>
        <w:tc>
          <w:tcPr>
            <w:tcW w:type="dxa" w:w="13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27</w:t>
            </w:r>
          </w:p>
        </w:tc>
        <w:tc>
          <w:tcPr>
            <w:tcW w:type="dxa" w:w="5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  <w:jc w:val="both"/>
            </w:pPr>
            <w:r>
              <w:rPr>
                <w:u w:color="ff0000"/>
                <w:rtl w:val="0"/>
                <w:lang w:val="en-US"/>
              </w:rPr>
              <w:t>E</w:t>
            </w:r>
            <w:r>
              <w:rPr>
                <w:u w:color="ff0000"/>
                <w:rtl w:val="0"/>
                <w:lang w:val="en-US"/>
              </w:rPr>
              <w:t xml:space="preserve">xtension Programmes </w:t>
            </w:r>
          </w:p>
        </w:tc>
        <w:tc>
          <w:tcPr>
            <w:tcW w:type="dxa" w:w="2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en-US"/>
              </w:rPr>
              <w:t xml:space="preserve">25 </w:t>
            </w:r>
          </w:p>
        </w:tc>
      </w:tr>
      <w:tr>
        <w:tblPrEx>
          <w:shd w:val="clear" w:color="auto" w:fill="ced7e7"/>
        </w:tblPrEx>
        <w:trPr>
          <w:trHeight w:val="796" w:hRule="atLeast"/>
        </w:trPr>
        <w:tc>
          <w:tcPr>
            <w:tcW w:type="dxa" w:w="13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28</w:t>
            </w:r>
          </w:p>
        </w:tc>
        <w:tc>
          <w:tcPr>
            <w:tcW w:type="dxa" w:w="5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  <w:jc w:val="both"/>
            </w:pPr>
            <w:r>
              <w:rPr>
                <w:u w:color="ff0000"/>
                <w:rtl w:val="0"/>
                <w:lang w:val="en-US"/>
              </w:rPr>
              <w:t>Reconstitution of the committees both functional and statutory committees</w:t>
            </w:r>
          </w:p>
        </w:tc>
        <w:tc>
          <w:tcPr>
            <w:tcW w:type="dxa" w:w="2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en-US"/>
              </w:rPr>
              <w:t>Review</w:t>
            </w:r>
          </w:p>
        </w:tc>
      </w:tr>
      <w:tr>
        <w:tblPrEx>
          <w:shd w:val="clear" w:color="auto" w:fill="ced7e7"/>
        </w:tblPrEx>
        <w:trPr>
          <w:trHeight w:val="1689" w:hRule="atLeast"/>
        </w:trPr>
        <w:tc>
          <w:tcPr>
            <w:tcW w:type="dxa" w:w="13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29</w:t>
            </w:r>
          </w:p>
        </w:tc>
        <w:tc>
          <w:tcPr>
            <w:tcW w:type="dxa" w:w="5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  <w:jc w:val="both"/>
              <w:rPr>
                <w:rFonts w:ascii="Calibri" w:cs="Calibri" w:hAnsi="Calibri" w:eastAsia="Calibri"/>
                <w:u w:color="ff0000"/>
              </w:rPr>
            </w:pPr>
            <w:r>
              <w:rPr>
                <w:rFonts w:ascii="Calibri" w:hAnsi="Calibri"/>
                <w:u w:color="ff0000"/>
                <w:rtl w:val="0"/>
                <w:lang w:val="en-US"/>
              </w:rPr>
              <w:t xml:space="preserve">Jnana </w:t>
            </w:r>
            <w:r>
              <w:rPr>
                <w:rFonts w:ascii="Times New Roman" w:hAnsi="Times New Roman"/>
                <w:u w:color="ff0000"/>
                <w:rtl w:val="0"/>
                <w:lang w:val="en-US"/>
              </w:rPr>
              <w:t>Mantapa, Knowledge</w:t>
            </w:r>
          </w:p>
          <w:p>
            <w:pPr>
              <w:pStyle w:val="Normal.0"/>
              <w:bidi w:val="0"/>
              <w:spacing w:line="360" w:lineRule="auto"/>
              <w:ind w:left="0" w:right="0" w:firstLine="0"/>
              <w:jc w:val="both"/>
              <w:rPr>
                <w:rFonts w:ascii="Calibri" w:cs="Calibri" w:hAnsi="Calibri" w:eastAsia="Calibri"/>
                <w:u w:color="ff0000"/>
                <w:rtl w:val="0"/>
              </w:rPr>
            </w:pPr>
            <w:r>
              <w:rPr>
                <w:rFonts w:ascii="Times New Roman" w:hAnsi="Times New Roman"/>
                <w:u w:color="ff0000"/>
                <w:rtl w:val="0"/>
                <w:lang w:val="en-US"/>
              </w:rPr>
              <w:t>Sharing: In house Faculty Knowledge Sharing programme once in Fifteen days, 14th</w:t>
            </w:r>
          </w:p>
          <w:p>
            <w:pPr>
              <w:pStyle w:val="Normal.0"/>
              <w:bidi w:val="0"/>
              <w:spacing w:line="36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u w:color="ff0000"/>
                <w:rtl w:val="0"/>
                <w:lang w:val="en-US"/>
              </w:rPr>
              <w:t>and 28th of every month</w:t>
            </w:r>
          </w:p>
        </w:tc>
        <w:tc>
          <w:tcPr>
            <w:tcW w:type="dxa" w:w="2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en-US"/>
              </w:rPr>
              <w:t>10</w:t>
            </w:r>
          </w:p>
        </w:tc>
      </w:tr>
      <w:tr>
        <w:tblPrEx>
          <w:shd w:val="clear" w:color="auto" w:fill="ced7e7"/>
        </w:tblPrEx>
        <w:trPr>
          <w:trHeight w:val="765" w:hRule="atLeast"/>
        </w:trPr>
        <w:tc>
          <w:tcPr>
            <w:tcW w:type="dxa" w:w="13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30</w:t>
            </w:r>
          </w:p>
        </w:tc>
        <w:tc>
          <w:tcPr>
            <w:tcW w:type="dxa" w:w="5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  <w:jc w:val="both"/>
            </w:pPr>
            <w:r>
              <w:rPr>
                <w:u w:color="ff0000"/>
                <w:rtl w:val="0"/>
                <w:lang w:val="en-US"/>
              </w:rPr>
              <w:t>Documentation of Institutional Policies 2ND Phase</w:t>
            </w:r>
          </w:p>
        </w:tc>
        <w:tc>
          <w:tcPr>
            <w:tcW w:type="dxa" w:w="2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en-US"/>
              </w:rPr>
              <w:t>Strengthening Data Centre</w:t>
            </w:r>
          </w:p>
        </w:tc>
      </w:tr>
      <w:tr>
        <w:tblPrEx>
          <w:shd w:val="clear" w:color="auto" w:fill="ced7e7"/>
        </w:tblPrEx>
        <w:trPr>
          <w:trHeight w:val="1002" w:hRule="atLeast"/>
        </w:trPr>
        <w:tc>
          <w:tcPr>
            <w:tcW w:type="dxa" w:w="13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31</w:t>
            </w:r>
          </w:p>
        </w:tc>
        <w:tc>
          <w:tcPr>
            <w:tcW w:type="dxa" w:w="5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  <w:jc w:val="both"/>
            </w:pPr>
            <w:r>
              <w:rPr>
                <w:u w:color="ff0000"/>
                <w:rtl w:val="0"/>
                <w:lang w:val="en-US"/>
              </w:rPr>
              <w:t>Curricular Revision: To include Skill Component</w:t>
            </w:r>
          </w:p>
        </w:tc>
        <w:tc>
          <w:tcPr>
            <w:tcW w:type="dxa" w:w="2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PG Section</w:t>
            </w:r>
          </w:p>
        </w:tc>
      </w:tr>
      <w:tr>
        <w:tblPrEx>
          <w:shd w:val="clear" w:color="auto" w:fill="ced7e7"/>
        </w:tblPrEx>
        <w:trPr>
          <w:trHeight w:val="1655" w:hRule="atLeast"/>
        </w:trPr>
        <w:tc>
          <w:tcPr>
            <w:tcW w:type="dxa" w:w="13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32</w:t>
            </w:r>
          </w:p>
        </w:tc>
        <w:tc>
          <w:tcPr>
            <w:tcW w:type="dxa" w:w="5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  <w:jc w:val="both"/>
              <w:rPr>
                <w:rFonts w:ascii="Calibri" w:cs="Calibri" w:hAnsi="Calibri" w:eastAsia="Calibri"/>
                <w:u w:color="ff0000"/>
              </w:rPr>
            </w:pPr>
            <w:r>
              <w:rPr>
                <w:rFonts w:ascii="Times New Roman" w:hAnsi="Times New Roman"/>
                <w:u w:color="ff0000"/>
                <w:rtl w:val="0"/>
                <w:lang w:val="en-US"/>
              </w:rPr>
              <w:t>Academic and Administrative</w:t>
            </w:r>
          </w:p>
          <w:p>
            <w:pPr>
              <w:pStyle w:val="Normal.0"/>
              <w:bidi w:val="0"/>
              <w:spacing w:line="360" w:lineRule="auto"/>
              <w:ind w:left="0" w:right="0" w:firstLine="0"/>
              <w:jc w:val="both"/>
              <w:rPr>
                <w:u w:color="ff0000"/>
                <w:rtl w:val="0"/>
              </w:rPr>
            </w:pPr>
            <w:r>
              <w:rPr>
                <w:u w:color="ff0000"/>
                <w:rtl w:val="0"/>
                <w:lang w:val="en-US"/>
              </w:rPr>
              <w:t xml:space="preserve">Audit (AAA) </w:t>
            </w:r>
          </w:p>
          <w:p>
            <w:pPr>
              <w:pStyle w:val="Normal.0"/>
              <w:bidi w:val="0"/>
              <w:spacing w:line="36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u w:color="ff0000"/>
                <w:rtl w:val="0"/>
                <w:lang w:val="en-US"/>
              </w:rPr>
              <w:t>PBSA, Weekly Campus audit, students Appraisal, IEAS</w:t>
            </w:r>
          </w:p>
        </w:tc>
        <w:tc>
          <w:tcPr>
            <w:tcW w:type="dxa" w:w="2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hd w:val="nil" w:color="auto" w:fill="auto"/>
              </w:rPr>
            </w:pPr>
            <w:r>
              <w:rPr>
                <w:rtl w:val="0"/>
              </w:rPr>
              <w:t>1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All other assessments</w:t>
            </w:r>
          </w:p>
        </w:tc>
      </w:tr>
      <w:tr>
        <w:tblPrEx>
          <w:shd w:val="clear" w:color="auto" w:fill="ced7e7"/>
        </w:tblPrEx>
        <w:trPr>
          <w:trHeight w:val="765" w:hRule="atLeast"/>
        </w:trPr>
        <w:tc>
          <w:tcPr>
            <w:tcW w:type="dxa" w:w="13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33</w:t>
            </w:r>
          </w:p>
        </w:tc>
        <w:tc>
          <w:tcPr>
            <w:tcW w:type="dxa" w:w="5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  <w:jc w:val="both"/>
            </w:pPr>
            <w:r>
              <w:rPr>
                <w:u w:color="ff0000"/>
                <w:rtl w:val="0"/>
                <w:lang w:val="en-US"/>
              </w:rPr>
              <w:t>Upgradation of Documentation System In line with NAAC /IQAR</w:t>
            </w:r>
          </w:p>
        </w:tc>
        <w:tc>
          <w:tcPr>
            <w:tcW w:type="dxa" w:w="2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Stream lining the process</w:t>
            </w:r>
          </w:p>
        </w:tc>
      </w:tr>
      <w:tr>
        <w:tblPrEx>
          <w:shd w:val="clear" w:color="auto" w:fill="ced7e7"/>
        </w:tblPrEx>
        <w:trPr>
          <w:trHeight w:val="921" w:hRule="atLeast"/>
        </w:trPr>
        <w:tc>
          <w:tcPr>
            <w:tcW w:type="dxa" w:w="13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34</w:t>
            </w:r>
          </w:p>
        </w:tc>
        <w:tc>
          <w:tcPr>
            <w:tcW w:type="dxa" w:w="5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  <w:jc w:val="both"/>
            </w:pPr>
            <w:r>
              <w:rPr>
                <w:u w:color="ff0000"/>
                <w:rtl w:val="0"/>
                <w:lang w:val="en-US"/>
              </w:rPr>
              <w:t>Bringing out a Booklet of the responsibilities of the employees</w:t>
            </w:r>
          </w:p>
        </w:tc>
        <w:tc>
          <w:tcPr>
            <w:tcW w:type="dxa" w:w="2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en-US"/>
              </w:rPr>
              <w:t>A booklet of the responsibilities was brought out</w:t>
            </w:r>
          </w:p>
        </w:tc>
      </w:tr>
      <w:tr>
        <w:tblPrEx>
          <w:shd w:val="clear" w:color="auto" w:fill="ced7e7"/>
        </w:tblPrEx>
        <w:trPr>
          <w:trHeight w:val="765" w:hRule="atLeast"/>
        </w:trPr>
        <w:tc>
          <w:tcPr>
            <w:tcW w:type="dxa" w:w="13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35</w:t>
            </w:r>
          </w:p>
        </w:tc>
        <w:tc>
          <w:tcPr>
            <w:tcW w:type="dxa" w:w="5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  <w:jc w:val="both"/>
            </w:pPr>
            <w:r>
              <w:rPr>
                <w:u w:color="ff0000"/>
                <w:rtl w:val="0"/>
                <w:lang w:val="en-US"/>
              </w:rPr>
              <w:t>Faculty Capacity Building Training Progammes 2</w:t>
            </w:r>
          </w:p>
        </w:tc>
        <w:tc>
          <w:tcPr>
            <w:tcW w:type="dxa" w:w="2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en-US"/>
              </w:rPr>
              <w:t>2</w:t>
            </w:r>
          </w:p>
        </w:tc>
      </w:tr>
      <w:tr>
        <w:tblPrEx>
          <w:shd w:val="clear" w:color="auto" w:fill="ced7e7"/>
        </w:tblPrEx>
        <w:trPr>
          <w:trHeight w:val="388" w:hRule="atLeast"/>
        </w:trPr>
        <w:tc>
          <w:tcPr>
            <w:tcW w:type="dxa" w:w="13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36</w:t>
            </w:r>
          </w:p>
        </w:tc>
        <w:tc>
          <w:tcPr>
            <w:tcW w:type="dxa" w:w="5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  <w:jc w:val="both"/>
            </w:pPr>
            <w:r>
              <w:rPr>
                <w:u w:color="ff0000"/>
                <w:rtl w:val="0"/>
                <w:lang w:val="en-US"/>
              </w:rPr>
              <w:t xml:space="preserve">Content Creation for Wikipedia </w:t>
            </w:r>
          </w:p>
        </w:tc>
        <w:tc>
          <w:tcPr>
            <w:tcW w:type="dxa" w:w="2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en-US"/>
              </w:rPr>
              <w:t xml:space="preserve">50 </w:t>
            </w:r>
          </w:p>
        </w:tc>
      </w:tr>
      <w:tr>
        <w:tblPrEx>
          <w:shd w:val="clear" w:color="auto" w:fill="ced7e7"/>
        </w:tblPrEx>
        <w:trPr>
          <w:trHeight w:val="1655" w:hRule="atLeast"/>
        </w:trPr>
        <w:tc>
          <w:tcPr>
            <w:tcW w:type="dxa" w:w="13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38</w:t>
            </w:r>
          </w:p>
        </w:tc>
        <w:tc>
          <w:tcPr>
            <w:tcW w:type="dxa" w:w="5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  <w:jc w:val="both"/>
              <w:rPr>
                <w:rFonts w:ascii="Calibri" w:cs="Calibri" w:hAnsi="Calibri" w:eastAsia="Calibri"/>
                <w:u w:color="ff0000"/>
              </w:rPr>
            </w:pPr>
            <w:r>
              <w:rPr>
                <w:rFonts w:ascii="Times New Roman" w:hAnsi="Times New Roman"/>
                <w:u w:color="ff0000"/>
                <w:rtl w:val="0"/>
                <w:lang w:val="en-US"/>
              </w:rPr>
              <w:t xml:space="preserve"> Swacch Bharth programmes</w:t>
            </w:r>
          </w:p>
          <w:p>
            <w:pPr>
              <w:pStyle w:val="Normal.0"/>
              <w:bidi w:val="0"/>
              <w:spacing w:line="360" w:lineRule="auto"/>
              <w:ind w:left="0" w:right="0" w:firstLine="0"/>
              <w:jc w:val="both"/>
              <w:rPr>
                <w:rFonts w:ascii="Calibri" w:cs="Calibri" w:hAnsi="Calibri" w:eastAsia="Calibri"/>
                <w:u w:color="ff0000"/>
                <w:rtl w:val="0"/>
              </w:rPr>
            </w:pPr>
            <w:r>
              <w:rPr>
                <w:rFonts w:ascii="Times New Roman" w:hAnsi="Times New Roman"/>
                <w:u w:color="ff0000"/>
                <w:rtl w:val="0"/>
                <w:lang w:val="en-US"/>
              </w:rPr>
              <w:t>: to organize on a wider scale through NSS/NCC/RR and all Departments and</w:t>
            </w:r>
          </w:p>
          <w:p>
            <w:pPr>
              <w:pStyle w:val="Normal.0"/>
              <w:bidi w:val="0"/>
              <w:spacing w:line="36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u w:color="ff0000"/>
                <w:rtl w:val="0"/>
                <w:lang w:val="en-US"/>
              </w:rPr>
              <w:t>Committees</w:t>
            </w:r>
          </w:p>
        </w:tc>
        <w:tc>
          <w:tcPr>
            <w:tcW w:type="dxa" w:w="2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en-US"/>
              </w:rPr>
              <w:t xml:space="preserve">5 </w:t>
            </w:r>
          </w:p>
        </w:tc>
      </w:tr>
      <w:tr>
        <w:tblPrEx>
          <w:shd w:val="clear" w:color="auto" w:fill="ced7e7"/>
        </w:tblPrEx>
        <w:trPr>
          <w:trHeight w:val="388" w:hRule="atLeast"/>
        </w:trPr>
        <w:tc>
          <w:tcPr>
            <w:tcW w:type="dxa" w:w="13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39</w:t>
            </w:r>
          </w:p>
        </w:tc>
        <w:tc>
          <w:tcPr>
            <w:tcW w:type="dxa" w:w="5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  <w:jc w:val="both"/>
            </w:pPr>
            <w:r>
              <w:rPr>
                <w:u w:color="ff0000"/>
                <w:rtl w:val="0"/>
                <w:lang w:val="en-US"/>
              </w:rPr>
              <w:t xml:space="preserve">Share Lecture Series </w:t>
            </w:r>
          </w:p>
        </w:tc>
        <w:tc>
          <w:tcPr>
            <w:tcW w:type="dxa" w:w="2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en-US"/>
              </w:rPr>
              <w:t xml:space="preserve">20 </w:t>
            </w:r>
          </w:p>
        </w:tc>
      </w:tr>
      <w:tr>
        <w:tblPrEx>
          <w:shd w:val="clear" w:color="auto" w:fill="ced7e7"/>
        </w:tblPrEx>
        <w:trPr>
          <w:trHeight w:val="765" w:hRule="atLeast"/>
        </w:trPr>
        <w:tc>
          <w:tcPr>
            <w:tcW w:type="dxa" w:w="13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40</w:t>
            </w:r>
          </w:p>
        </w:tc>
        <w:tc>
          <w:tcPr>
            <w:tcW w:type="dxa" w:w="5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  <w:jc w:val="both"/>
              <w:rPr>
                <w:rFonts w:ascii="Calibri" w:cs="Calibri" w:hAnsi="Calibri" w:eastAsia="Calibri"/>
                <w:u w:color="ff0000"/>
              </w:rPr>
            </w:pPr>
            <w:r>
              <w:rPr>
                <w:rFonts w:ascii="Times New Roman" w:hAnsi="Times New Roman"/>
                <w:u w:color="ff0000"/>
                <w:rtl w:val="0"/>
                <w:lang w:val="en-US"/>
              </w:rPr>
              <w:t>Project Guidance to High School</w:t>
            </w:r>
          </w:p>
          <w:p>
            <w:pPr>
              <w:pStyle w:val="Normal.0"/>
              <w:bidi w:val="0"/>
              <w:spacing w:line="36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u w:color="ff0000"/>
                <w:rtl w:val="0"/>
                <w:lang w:val="en-US"/>
              </w:rPr>
              <w:t xml:space="preserve">students </w:t>
            </w:r>
          </w:p>
        </w:tc>
        <w:tc>
          <w:tcPr>
            <w:tcW w:type="dxa" w:w="2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en-US"/>
              </w:rPr>
              <w:t>20</w:t>
            </w:r>
          </w:p>
        </w:tc>
      </w:tr>
      <w:tr>
        <w:tblPrEx>
          <w:shd w:val="clear" w:color="auto" w:fill="ced7e7"/>
        </w:tblPrEx>
        <w:trPr>
          <w:trHeight w:val="388" w:hRule="atLeast"/>
        </w:trPr>
        <w:tc>
          <w:tcPr>
            <w:tcW w:type="dxa" w:w="13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41</w:t>
            </w:r>
          </w:p>
        </w:tc>
        <w:tc>
          <w:tcPr>
            <w:tcW w:type="dxa" w:w="5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  <w:jc w:val="both"/>
            </w:pPr>
            <w:r>
              <w:rPr>
                <w:u w:color="ff0000"/>
                <w:rtl w:val="0"/>
                <w:lang w:val="en-US"/>
              </w:rPr>
              <w:t xml:space="preserve">Conference on NAAC new Guidelines </w:t>
            </w:r>
          </w:p>
        </w:tc>
        <w:tc>
          <w:tcPr>
            <w:tcW w:type="dxa" w:w="2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en-US"/>
              </w:rPr>
              <w:t xml:space="preserve">1 </w:t>
            </w:r>
          </w:p>
        </w:tc>
      </w:tr>
      <w:tr>
        <w:tblPrEx>
          <w:shd w:val="clear" w:color="auto" w:fill="ced7e7"/>
        </w:tblPrEx>
        <w:trPr>
          <w:trHeight w:val="765" w:hRule="atLeast"/>
        </w:trPr>
        <w:tc>
          <w:tcPr>
            <w:tcW w:type="dxa" w:w="13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42</w:t>
            </w:r>
          </w:p>
        </w:tc>
        <w:tc>
          <w:tcPr>
            <w:tcW w:type="dxa" w:w="5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  <w:jc w:val="both"/>
              <w:rPr>
                <w:rFonts w:ascii="Calibri" w:cs="Calibri" w:hAnsi="Calibri" w:eastAsia="Calibri"/>
                <w:u w:color="ff0000"/>
              </w:rPr>
            </w:pPr>
            <w:r>
              <w:rPr>
                <w:rFonts w:ascii="Times New Roman" w:hAnsi="Times New Roman"/>
                <w:u w:color="ff0000"/>
                <w:rtl w:val="0"/>
                <w:lang w:val="en-US"/>
              </w:rPr>
              <w:t>To organize Inter/Intra</w:t>
            </w:r>
          </w:p>
          <w:p>
            <w:pPr>
              <w:pStyle w:val="Normal.0"/>
              <w:bidi w:val="0"/>
              <w:spacing w:line="36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u w:color="ff0000"/>
                <w:rtl w:val="0"/>
                <w:lang w:val="en-US"/>
              </w:rPr>
              <w:t>collegiate Festival</w:t>
            </w:r>
          </w:p>
        </w:tc>
        <w:tc>
          <w:tcPr>
            <w:tcW w:type="dxa" w:w="2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en-US"/>
              </w:rPr>
              <w:t>Jenkar</w:t>
            </w:r>
          </w:p>
        </w:tc>
      </w:tr>
    </w:tbl>
    <w:p>
      <w:pPr>
        <w:pStyle w:val="Normal.0"/>
        <w:widowControl w:val="0"/>
        <w:spacing w:before="5"/>
        <w:ind w:left="278" w:hanging="278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spacing w:before="5"/>
        <w:ind w:left="170" w:hanging="170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spacing w:before="5"/>
        <w:ind w:left="440" w:hanging="440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Suggestions:</w:t>
      </w:r>
    </w:p>
    <w:p>
      <w:pPr>
        <w:pStyle w:val="Normal.0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Mr. Danajaya Rao suggested: </w:t>
      </w:r>
    </w:p>
    <w:p>
      <w:pPr>
        <w:pStyle w:val="Normal.0"/>
        <w:numPr>
          <w:ilvl w:val="0"/>
          <w:numId w:val="25"/>
        </w:numPr>
        <w:bidi w:val="0"/>
        <w:ind w:right="0"/>
        <w:jc w:val="left"/>
        <w:rPr>
          <w:outline w:val="0"/>
          <w:color w:val="00b050"/>
          <w:sz w:val="22"/>
          <w:szCs w:val="22"/>
          <w:rtl w:val="0"/>
          <w:lang w:val="en-US"/>
          <w14:textFill>
            <w14:solidFill>
              <w14:srgbClr w14:val="00B05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To </w:t>
      </w:r>
      <w:r>
        <w:rPr>
          <w:outline w:val="0"/>
          <w:color w:val="11053b"/>
          <w:sz w:val="22"/>
          <w:szCs w:val="22"/>
          <w:u w:color="ff0000"/>
          <w:rtl w:val="0"/>
          <w:lang w:val="en-US"/>
          <w14:textFill>
            <w14:solidFill>
              <w14:srgbClr w14:val="11053B"/>
            </w14:solidFill>
          </w14:textFill>
        </w:rPr>
        <w:t xml:space="preserve">have more collaborations for research through Alumnin   </w:t>
      </w:r>
      <w:r>
        <w:rPr>
          <w:outline w:val="0"/>
          <w:color w:val="11053b"/>
          <w:sz w:val="22"/>
          <w:szCs w:val="22"/>
          <w:u w:color="00b050"/>
          <w:rtl w:val="0"/>
          <w:lang w:val="en-US"/>
          <w14:textFill>
            <w14:solidFill>
              <w14:srgbClr w14:val="11053B"/>
            </w14:solidFill>
          </w14:textFill>
        </w:rPr>
        <w:t xml:space="preserve">To </w:t>
      </w:r>
      <w:r>
        <w:rPr>
          <w:outline w:val="0"/>
          <w:color w:val="11053b"/>
          <w:sz w:val="22"/>
          <w:szCs w:val="22"/>
          <w:u w:color="00b050"/>
          <w:rtl w:val="0"/>
          <w:lang w:val="en-US"/>
          <w14:textFill>
            <w14:solidFill>
              <w14:srgbClr w14:val="11053B"/>
            </w14:solidFill>
          </w14:textFill>
        </w:rPr>
        <w:t xml:space="preserve">Enhance </w:t>
      </w:r>
      <w:r>
        <w:rPr>
          <w:outline w:val="0"/>
          <w:color w:val="11053b"/>
          <w:sz w:val="22"/>
          <w:szCs w:val="22"/>
          <w:u w:color="00b050"/>
          <w:rtl w:val="0"/>
          <w:lang w:val="en-US"/>
          <w14:textFill>
            <w14:solidFill>
              <w14:srgbClr w14:val="11053B"/>
            </w14:solidFill>
          </w14:textFill>
        </w:rPr>
        <w:t xml:space="preserve"> alumni collaboration </w:t>
      </w:r>
      <w:r>
        <w:rPr>
          <w:outline w:val="0"/>
          <w:color w:val="11053b"/>
          <w:sz w:val="22"/>
          <w:szCs w:val="22"/>
          <w:u w:color="00b050"/>
          <w:rtl w:val="0"/>
          <w:lang w:val="en-US"/>
          <w14:textFill>
            <w14:solidFill>
              <w14:srgbClr w14:val="11053B"/>
            </w14:solidFill>
          </w14:textFill>
        </w:rPr>
        <w:t xml:space="preserve">for </w:t>
      </w:r>
      <w:r>
        <w:rPr>
          <w:outline w:val="0"/>
          <w:color w:val="11053b"/>
          <w:sz w:val="22"/>
          <w:szCs w:val="22"/>
          <w:u w:color="00b050"/>
          <w:rtl w:val="0"/>
          <w:lang w:val="en-US"/>
          <w14:textFill>
            <w14:solidFill>
              <w14:srgbClr w14:val="11053B"/>
            </w14:solidFill>
          </w14:textFill>
        </w:rPr>
        <w:t xml:space="preserve"> research</w:t>
      </w:r>
    </w:p>
    <w:p>
      <w:pPr>
        <w:pStyle w:val="Normal.0"/>
        <w:numPr>
          <w:ilvl w:val="0"/>
          <w:numId w:val="25"/>
        </w:numPr>
        <w:bidi w:val="0"/>
        <w:ind w:right="0"/>
        <w:jc w:val="left"/>
        <w:rPr>
          <w:sz w:val="22"/>
          <w:szCs w:val="22"/>
          <w:rtl w:val="0"/>
          <w:lang w:val="en-US"/>
        </w:rPr>
      </w:pP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To hold Campus Recruitment, a mega event through the alumni</w:t>
      </w:r>
    </w:p>
    <w:p>
      <w:pPr>
        <w:pStyle w:val="Normal.0"/>
        <w:numPr>
          <w:ilvl w:val="0"/>
          <w:numId w:val="25"/>
        </w:numPr>
        <w:bidi w:val="0"/>
        <w:ind w:right="0"/>
        <w:jc w:val="left"/>
        <w:rPr>
          <w:sz w:val="22"/>
          <w:szCs w:val="22"/>
          <w:rtl w:val="0"/>
          <w:lang w:val="en-US"/>
        </w:rPr>
      </w:pP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To strengthen research</w:t>
      </w:r>
    </w:p>
    <w:p>
      <w:pPr>
        <w:pStyle w:val="Normal.0"/>
        <w:numPr>
          <w:ilvl w:val="0"/>
          <w:numId w:val="25"/>
        </w:numPr>
        <w:bidi w:val="0"/>
        <w:ind w:right="0"/>
        <w:jc w:val="left"/>
        <w:rPr>
          <w:sz w:val="22"/>
          <w:szCs w:val="22"/>
          <w:rtl w:val="0"/>
          <w:lang w:val="en-US"/>
        </w:rPr>
      </w:pP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To associate with organisations like Rotary club for socially beneficial programmes</w:t>
      </w:r>
    </w:p>
    <w:p>
      <w:pPr>
        <w:pStyle w:val="Normal.0"/>
        <w:numPr>
          <w:ilvl w:val="0"/>
          <w:numId w:val="25"/>
        </w:numPr>
        <w:bidi w:val="0"/>
        <w:ind w:right="0"/>
        <w:jc w:val="left"/>
        <w:rPr>
          <w:sz w:val="22"/>
          <w:szCs w:val="22"/>
          <w:rtl w:val="0"/>
          <w:lang w:val="en-US"/>
        </w:rPr>
      </w:pP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To work in a team. Through the IQAC</w:t>
      </w: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initiatives to be undertaken for the development of the college</w:t>
      </w:r>
    </w:p>
    <w:p>
      <w:pPr>
        <w:pStyle w:val="Normal.0"/>
        <w:numPr>
          <w:ilvl w:val="0"/>
          <w:numId w:val="25"/>
        </w:numPr>
        <w:bidi w:val="0"/>
        <w:ind w:right="0"/>
        <w:jc w:val="left"/>
        <w:rPr>
          <w:sz w:val="22"/>
          <w:szCs w:val="22"/>
          <w:rtl w:val="0"/>
          <w:lang w:val="en-US"/>
        </w:rPr>
      </w:pP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To collaborate with foreign universities for academic research activities</w:t>
      </w:r>
    </w:p>
    <w:p>
      <w:pPr>
        <w:pStyle w:val="Normal.0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Decided to plan and implement the above suggestions. The concerned committees- Research Committee, social responsibility committee, alumni committee to undertake these tasks.</w:t>
      </w:r>
    </w:p>
    <w:p>
      <w:pPr>
        <w:pStyle w:val="Normal.0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The </w:t>
      </w: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august house </w:t>
      </w: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approved</w:t>
      </w: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plans of the college</w:t>
      </w:r>
    </w:p>
    <w:p>
      <w:pPr>
        <w:pStyle w:val="Normal.0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Agenda- 6</w:t>
      </w:r>
    </w:p>
    <w:p>
      <w:pPr>
        <w:pStyle w:val="Normal.0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Reports by Criteria Chairmen about NAAC Preparation.</w:t>
      </w:r>
    </w:p>
    <w:p>
      <w:pPr>
        <w:pStyle w:val="Normal.0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The criteria chairpersons ( Mr. Ganesh Nayak, Criteria-1; Dr. Vishwanath P, criteria-2;  Dr. Shalip Kumary Criteria-3; prof. Ajoy Kombrabail, Criteria-4; Dr. Kumar Hegde, Criteria-5; </w:t>
      </w:r>
      <w:r>
        <w:rPr>
          <w:outline w:val="0"/>
          <w:color w:val="11053b"/>
          <w:sz w:val="22"/>
          <w:szCs w:val="22"/>
          <w:u w:color="ff0000"/>
          <w:rtl w:val="0"/>
          <w:lang w:val="en-US"/>
          <w14:textFill>
            <w14:solidFill>
              <w14:srgbClr w14:val="11053B"/>
            </w14:solidFill>
          </w14:textFill>
        </w:rPr>
        <w:t>Prof. Nanda Kumar</w:t>
      </w:r>
      <w:r>
        <w:rPr>
          <w:outline w:val="0"/>
          <w:color w:val="11053b"/>
          <w:sz w:val="22"/>
          <w:szCs w:val="22"/>
          <w:u w:color="ff0000"/>
          <w:rtl w:val="0"/>
          <w:lang w:val="en-US"/>
          <w14:textFill>
            <w14:solidFill>
              <w14:srgbClr w14:val="11053B"/>
            </w14:solidFill>
          </w14:textFill>
        </w:rPr>
        <w:t xml:space="preserve">i- </w:t>
      </w:r>
      <w:r>
        <w:rPr>
          <w:outline w:val="0"/>
          <w:color w:val="11053b"/>
          <w:sz w:val="22"/>
          <w:szCs w:val="22"/>
          <w:rtl w:val="0"/>
          <w:lang w:val="en-US"/>
          <w14:textFill>
            <w14:solidFill>
              <w14:srgbClr w14:val="11053B"/>
            </w14:solidFill>
          </w14:textFill>
        </w:rPr>
        <w:t>Criteria-6; Dr. Bhaskar Hegde, Criteria-7) presented reports on the pre</w:t>
      </w: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paration made for NAAC under each criteria.</w:t>
      </w:r>
    </w:p>
    <w:p>
      <w:pPr>
        <w:pStyle w:val="Normal.0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Dr. B Yashovarma suggested to undertake all the care and precaution while preparing the institutional Self Study Report. The college needs to be elevated to a higher level  NAAC grade from the last grade of 3.61. Suggested all criteria chairpersons to thoroughly plan and meticulously implement for the quality enhancement of the institution.</w:t>
      </w:r>
    </w:p>
    <w:p>
      <w:pPr>
        <w:pStyle w:val="Normal.0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Decided that the faculty shall have plans with clearly defined targets and reach the targets.</w:t>
      </w:r>
    </w:p>
    <w:p>
      <w:pPr>
        <w:pStyle w:val="Normal.0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The august house approved the reports and recommendations </w:t>
      </w:r>
    </w:p>
    <w:p>
      <w:pPr>
        <w:pStyle w:val="Normal.0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Agenda -7</w:t>
      </w:r>
    </w:p>
    <w:p>
      <w:pPr>
        <w:pStyle w:val="Normal.0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Any other</w:t>
      </w:r>
    </w:p>
    <w:p>
      <w:pPr>
        <w:pStyle w:val="Normal.0"/>
        <w:numPr>
          <w:ilvl w:val="0"/>
          <w:numId w:val="27"/>
        </w:numPr>
        <w:bidi w:val="0"/>
        <w:ind w:right="0"/>
        <w:jc w:val="left"/>
        <w:rPr>
          <w:sz w:val="22"/>
          <w:szCs w:val="22"/>
          <w:rtl w:val="0"/>
          <w:lang w:val="en-US"/>
        </w:rPr>
      </w:pP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Recorded the </w:t>
      </w: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Suggestions </w:t>
      </w: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made </w:t>
      </w: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to elevate the institution to </w:t>
      </w: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an </w:t>
      </w: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international level</w:t>
      </w:r>
    </w:p>
    <w:p>
      <w:pPr>
        <w:pStyle w:val="Normal.0"/>
        <w:numPr>
          <w:ilvl w:val="0"/>
          <w:numId w:val="27"/>
        </w:numPr>
        <w:bidi w:val="0"/>
        <w:ind w:right="0"/>
        <w:jc w:val="left"/>
        <w:rPr>
          <w:sz w:val="22"/>
          <w:szCs w:val="22"/>
          <w:rtl w:val="0"/>
          <w:lang w:val="en-US"/>
        </w:rPr>
      </w:pP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Selected SRP to </w:t>
      </w: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be uploaded the college </w:t>
      </w: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website</w:t>
      </w:r>
    </w:p>
    <w:p>
      <w:pPr>
        <w:pStyle w:val="Normal.0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The meeting was adjourned at 5.45pm with the vote of thanks by the IQAC Coordinator.</w:t>
      </w:r>
    </w:p>
    <w:p>
      <w:pPr>
        <w:pStyle w:val="Normal.0"/>
        <w:jc w:val="center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center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Dr. Shankaranarayan k</w:t>
      </w:r>
    </w:p>
    <w:p>
      <w:pPr>
        <w:pStyle w:val="Normal.0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Coordinator </w:t>
      </w:r>
    </w:p>
    <w:p>
      <w:pPr>
        <w:pStyle w:val="Normal.0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IQAC </w:t>
      </w:r>
    </w:p>
    <w:p>
      <w:pPr>
        <w:pStyle w:val="Normal.0"/>
        <w:jc w:val="center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.................</w:t>
      </w:r>
    </w:p>
    <w:p>
      <w:pPr>
        <w:pStyle w:val="Normal.0"/>
        <w:jc w:val="center"/>
      </w:pPr>
      <w:r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r>
    </w:p>
    <w:sectPr>
      <w:headerReference w:type="default" r:id="rId5"/>
      <w:footerReference w:type="default" r:id="rId6"/>
      <w:pgSz w:w="11900" w:h="16840" w:orient="portrait"/>
      <w:pgMar w:top="1440" w:right="1440" w:bottom="1440" w:left="1440" w:header="706" w:footer="85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tabs>
        <w:tab w:val="center" w:pos="4680"/>
        <w:tab w:val="right" w:pos="9000"/>
      </w:tabs>
      <w:jc w:val="center"/>
    </w:pPr>
    <w:r>
      <w:rPr>
        <w:outline w:val="0"/>
        <w:color w:val="000000"/>
        <w:u w:color="000000"/>
        <w:rtl w:val="0"/>
        <w14:textFill>
          <w14:solidFill>
            <w14:srgbClr w14:val="000000"/>
          </w14:solidFill>
        </w14:textFill>
      </w:rPr>
      <w:fldChar w:fldCharType="begin" w:fldLock="0"/>
    </w:r>
    <w:r>
      <w:rPr>
        <w:outline w:val="0"/>
        <w:color w:val="000000"/>
        <w:u w:color="000000"/>
        <w:rtl w:val="0"/>
        <w14:textFill>
          <w14:solidFill>
            <w14:srgbClr w14:val="000000"/>
          </w14:solidFill>
        </w14:textFill>
      </w:rPr>
      <w:instrText xml:space="preserve"> PAGE </w:instrText>
    </w:r>
    <w:r>
      <w:rPr>
        <w:outline w:val="0"/>
        <w:color w:val="000000"/>
        <w:u w:color="000000"/>
        <w:rtl w:val="0"/>
        <w14:textFill>
          <w14:solidFill>
            <w14:srgbClr w14:val="000000"/>
          </w14:solidFill>
        </w14:textFill>
      </w:rPr>
      <w:fldChar w:fldCharType="separate" w:fldLock="0"/>
    </w:r>
    <w:r>
      <w:rPr>
        <w:outline w:val="0"/>
        <w:color w:val="000000"/>
        <w:u w:color="000000"/>
        <w:rtl w:val="0"/>
        <w14:textFill>
          <w14:solidFill>
            <w14:srgbClr w14:val="000000"/>
          </w14:solidFill>
        </w14:textFill>
      </w:rPr>
    </w:r>
    <w:r>
      <w:rPr>
        <w:outline w:val="0"/>
        <w:color w:val="000000"/>
        <w:u w:color="000000"/>
        <w:rtl w:val="0"/>
        <w14:textFill>
          <w14:solidFill>
            <w14:srgbClr w14:val="000000"/>
          </w14:solidFill>
        </w14:textFill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</w:pPr>
    <w:r>
      <w:rPr>
        <w:outline w:val="0"/>
        <w:color w:val="000000"/>
        <w:sz w:val="10"/>
        <w:szCs w:val="10"/>
        <w:u w:color="000000"/>
        <w:rtl w:val="0"/>
        <w:lang w:val="en-US"/>
        <w14:textFill>
          <w14:solidFill>
            <w14:srgbClr w14:val="000000"/>
          </w14:solidFill>
        </w14:textFill>
      </w:rPr>
      <w:t>Ch: blank 183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decimal"/>
      <w:suff w:val="tab"/>
      <w:lvlText w:val="%1."/>
      <w:lvlJc w:val="left"/>
      <w:pPr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729" w:hanging="2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388" w:hanging="2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1440"/>
        </w:tabs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1440"/>
        </w:tabs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1440"/>
        </w:tabs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1440"/>
        </w:tabs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1440"/>
        </w:tabs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1440"/>
        </w:tabs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1440"/>
        </w:tabs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1440"/>
        </w:tabs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1440"/>
        </w:tabs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numStyleLink w:val="Imported Style 3"/>
  </w:abstractNum>
  <w:abstractNum w:abstractNumId="6">
    <w:multiLevelType w:val="hybridMultilevel"/>
    <w:styleLink w:val="Imported Style 3"/>
    <w:lvl w:ilvl="0">
      <w:start w:val="1"/>
      <w:numFmt w:val="upperLetter"/>
      <w:suff w:val="tab"/>
      <w:lvlText w:val="%1."/>
      <w:lvlJc w:val="left"/>
      <w:pPr>
        <w:ind w:left="66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3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1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2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54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27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9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0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3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numStyleLink w:val="Imported Style 4"/>
  </w:abstractNum>
  <w:abstractNum w:abstractNumId="8">
    <w:multiLevelType w:val="hybridMultilevel"/>
    <w:styleLink w:val="Imported Style 4"/>
    <w:lvl w:ilvl="0">
      <w:start w:val="1"/>
      <w:numFmt w:val="upperLetter"/>
      <w:suff w:val="tab"/>
      <w:lvlText w:val="%1."/>
      <w:lvlJc w:val="left"/>
      <w:pPr>
        <w:ind w:left="66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3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1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2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54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27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9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0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3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multiLevelType w:val="hybridMultilevel"/>
    <w:numStyleLink w:val="Imported Style 5"/>
  </w:abstractNum>
  <w:abstractNum w:abstractNumId="10">
    <w:multiLevelType w:val="hybridMultilevel"/>
    <w:styleLink w:val="Imported Style 5"/>
    <w:lvl w:ilvl="0">
      <w:start w:val="1"/>
      <w:numFmt w:val="upperLetter"/>
      <w:suff w:val="tab"/>
      <w:lvlText w:val="%1."/>
      <w:lvlJc w:val="left"/>
      <w:pPr>
        <w:ind w:left="66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3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1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2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54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27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9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0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3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multiLevelType w:val="hybridMultilevel"/>
    <w:numStyleLink w:val="Imported Style 6"/>
  </w:abstractNum>
  <w:abstractNum w:abstractNumId="12">
    <w:multiLevelType w:val="hybridMultilevel"/>
    <w:styleLink w:val="Imported Style 6"/>
    <w:lvl w:ilvl="0">
      <w:start w:val="1"/>
      <w:numFmt w:val="upperLetter"/>
      <w:suff w:val="tab"/>
      <w:lvlText w:val="%1."/>
      <w:lvlJc w:val="left"/>
      <w:pPr>
        <w:ind w:left="66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3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1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2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54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27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9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0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3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multiLevelType w:val="hybridMultilevel"/>
    <w:numStyleLink w:val="Imported Style 7"/>
  </w:abstractNum>
  <w:abstractNum w:abstractNumId="14">
    <w:multiLevelType w:val="hybridMultilevel"/>
    <w:styleLink w:val="Imported Style 7"/>
    <w:lvl w:ilvl="0">
      <w:start w:val="1"/>
      <w:numFmt w:val="upperLetter"/>
      <w:suff w:val="tab"/>
      <w:lvlText w:val="%1."/>
      <w:lvlJc w:val="left"/>
      <w:pPr>
        <w:ind w:left="66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3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1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2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54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27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9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0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3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multiLevelType w:val="hybridMultilevel"/>
    <w:numStyleLink w:val="Imported Style 8"/>
  </w:abstractNum>
  <w:abstractNum w:abstractNumId="16">
    <w:multiLevelType w:val="hybridMultilevel"/>
    <w:styleLink w:val="Imported Style 8"/>
    <w:lvl w:ilvl="0">
      <w:start w:val="1"/>
      <w:numFmt w:val="upperLetter"/>
      <w:suff w:val="tab"/>
      <w:lvlText w:val="%1."/>
      <w:lvlJc w:val="left"/>
      <w:pPr>
        <w:ind w:left="66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3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1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2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54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27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9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0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3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multiLevelType w:val="hybridMultilevel"/>
    <w:numStyleLink w:val="Imported Style 9"/>
  </w:abstractNum>
  <w:abstractNum w:abstractNumId="18">
    <w:multiLevelType w:val="hybridMultilevel"/>
    <w:styleLink w:val="Imported Style 9"/>
    <w:lvl w:ilvl="0">
      <w:start w:val="1"/>
      <w:numFmt w:val="upperLetter"/>
      <w:suff w:val="tab"/>
      <w:lvlText w:val="%1."/>
      <w:lvlJc w:val="left"/>
      <w:pPr>
        <w:ind w:left="66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3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1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2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54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27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9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0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3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multiLevelType w:val="hybridMultilevel"/>
    <w:numStyleLink w:val="Imported Style 10"/>
  </w:abstractNum>
  <w:abstractNum w:abstractNumId="20">
    <w:multiLevelType w:val="hybridMultilevel"/>
    <w:styleLink w:val="Imported Style 10"/>
    <w:lvl w:ilvl="0">
      <w:start w:val="1"/>
      <w:numFmt w:val="upperLetter"/>
      <w:suff w:val="tab"/>
      <w:lvlText w:val="%1."/>
      <w:lvlJc w:val="left"/>
      <w:pPr>
        <w:ind w:left="66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3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1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2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54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27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9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0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3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multiLevelType w:val="hybridMultilevel"/>
    <w:lvl w:ilvl="0">
      <w:start w:val="1"/>
      <w:numFmt w:val="decimal"/>
      <w:suff w:val="tab"/>
      <w:lvlText w:val="%1."/>
      <w:lvlJc w:val="left"/>
      <w:pPr>
        <w:ind w:left="3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6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3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7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4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1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multiLevelType w:val="hybridMultilevel"/>
    <w:numStyleLink w:val="Imported Style 13"/>
  </w:abstractNum>
  <w:abstractNum w:abstractNumId="23">
    <w:multiLevelType w:val="hybridMultilevel"/>
    <w:styleLink w:val="Imported Style 13"/>
    <w:lvl w:ilvl="0">
      <w:start w:val="1"/>
      <w:numFmt w:val="decimal"/>
      <w:suff w:val="tab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8."/>
      <w:lvlJc w:val="left"/>
      <w:pPr>
        <w:ind w:left="5760" w:hanging="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multiLevelType w:val="hybridMultilevel"/>
    <w:numStyleLink w:val="Imported Style 14"/>
  </w:abstractNum>
  <w:abstractNum w:abstractNumId="25">
    <w:multiLevelType w:val="hybridMultilevel"/>
    <w:styleLink w:val="Imported Style 14"/>
    <w:lvl w:ilvl="0">
      <w:start w:val="1"/>
      <w:numFmt w:val="decimal"/>
      <w:suff w:val="tab"/>
      <w:lvlText w:val="%1."/>
      <w:lvlJc w:val="left"/>
      <w:pPr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20" w:hanging="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280" w:hanging="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40" w:hanging="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4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1440"/>
          </w:tabs>
          <w:ind w:left="2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1440"/>
          </w:tabs>
          <w:ind w:left="1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1440"/>
          </w:tabs>
          <w:ind w:left="1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1440"/>
          </w:tabs>
          <w:ind w:left="2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1440"/>
          </w:tabs>
          <w:ind w:left="34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1440"/>
          </w:tabs>
          <w:ind w:left="42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1440"/>
          </w:tabs>
          <w:ind w:left="5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1440"/>
          </w:tabs>
          <w:ind w:left="5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1440"/>
          </w:tabs>
          <w:ind w:left="6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6"/>
  </w:num>
  <w:num w:numId="8">
    <w:abstractNumId w:val="5"/>
  </w:num>
  <w:num w:numId="9">
    <w:abstractNumId w:val="8"/>
  </w:num>
  <w:num w:numId="10">
    <w:abstractNumId w:val="7"/>
  </w:num>
  <w:num w:numId="11">
    <w:abstractNumId w:val="10"/>
  </w:num>
  <w:num w:numId="12">
    <w:abstractNumId w:val="9"/>
  </w:num>
  <w:num w:numId="13">
    <w:abstractNumId w:val="12"/>
  </w:num>
  <w:num w:numId="14">
    <w:abstractNumId w:val="11"/>
  </w:num>
  <w:num w:numId="15">
    <w:abstractNumId w:val="14"/>
  </w:num>
  <w:num w:numId="16">
    <w:abstractNumId w:val="13"/>
  </w:num>
  <w:num w:numId="17">
    <w:abstractNumId w:val="16"/>
  </w:num>
  <w:num w:numId="18">
    <w:abstractNumId w:val="15"/>
  </w:num>
  <w:num w:numId="19">
    <w:abstractNumId w:val="18"/>
  </w:num>
  <w:num w:numId="20">
    <w:abstractNumId w:val="17"/>
  </w:num>
  <w:num w:numId="21">
    <w:abstractNumId w:val="20"/>
  </w:num>
  <w:num w:numId="22">
    <w:abstractNumId w:val="19"/>
  </w:num>
  <w:num w:numId="23">
    <w:abstractNumId w:val="21"/>
  </w:num>
  <w:num w:numId="24">
    <w:abstractNumId w:val="23"/>
  </w:num>
  <w:num w:numId="25">
    <w:abstractNumId w:val="22"/>
  </w:num>
  <w:num w:numId="26">
    <w:abstractNumId w:val="25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  <w:style w:type="numbering" w:styleId="Imported Style 3">
    <w:name w:val="Imported Style 3"/>
    <w:pPr>
      <w:numPr>
        <w:numId w:val="7"/>
      </w:numPr>
    </w:pPr>
  </w:style>
  <w:style w:type="numbering" w:styleId="Imported Style 4">
    <w:name w:val="Imported Style 4"/>
    <w:pPr>
      <w:numPr>
        <w:numId w:val="9"/>
      </w:numPr>
    </w:pPr>
  </w:style>
  <w:style w:type="numbering" w:styleId="Imported Style 5">
    <w:name w:val="Imported Style 5"/>
    <w:pPr>
      <w:numPr>
        <w:numId w:val="11"/>
      </w:numPr>
    </w:pPr>
  </w:style>
  <w:style w:type="numbering" w:styleId="Imported Style 6">
    <w:name w:val="Imported Style 6"/>
    <w:pPr>
      <w:numPr>
        <w:numId w:val="13"/>
      </w:numPr>
    </w:pPr>
  </w:style>
  <w:style w:type="numbering" w:styleId="Imported Style 7">
    <w:name w:val="Imported Style 7"/>
    <w:pPr>
      <w:numPr>
        <w:numId w:val="15"/>
      </w:numPr>
    </w:pPr>
  </w:style>
  <w:style w:type="numbering" w:styleId="Imported Style 8">
    <w:name w:val="Imported Style 8"/>
    <w:pPr>
      <w:numPr>
        <w:numId w:val="17"/>
      </w:numPr>
    </w:pPr>
  </w:style>
  <w:style w:type="numbering" w:styleId="Imported Style 9">
    <w:name w:val="Imported Style 9"/>
    <w:pPr>
      <w:numPr>
        <w:numId w:val="19"/>
      </w:numPr>
    </w:pPr>
  </w:style>
  <w:style w:type="numbering" w:styleId="Imported Style 10">
    <w:name w:val="Imported Style 10"/>
    <w:pPr>
      <w:numPr>
        <w:numId w:val="21"/>
      </w:numPr>
    </w:pPr>
  </w:style>
  <w:style w:type="numbering" w:styleId="Imported Style 13">
    <w:name w:val="Imported Style 13"/>
    <w:pPr>
      <w:numPr>
        <w:numId w:val="24"/>
      </w:numPr>
    </w:pPr>
  </w:style>
  <w:style w:type="numbering" w:styleId="Imported Style 14">
    <w:name w:val="Imported Style 14"/>
    <w:pPr>
      <w:numPr>
        <w:numId w:val="26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